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587A" w:rsidRDefault="0026587A" w:rsidP="0026587A">
      <w:pPr>
        <w:shd w:val="clear" w:color="auto" w:fill="FCF8E4"/>
        <w:spacing w:after="0" w:line="240" w:lineRule="auto"/>
        <w:textAlignment w:val="top"/>
        <w:rPr>
          <w:rFonts w:ascii="Times New Roman" w:eastAsia="Times New Roman" w:hAnsi="Times New Roman" w:cs="Times New Roman"/>
          <w:color w:val="000000"/>
          <w:sz w:val="24"/>
          <w:szCs w:val="24"/>
          <w:lang w:eastAsia="ru-RU"/>
        </w:rPr>
      </w:pPr>
    </w:p>
    <w:p w:rsidR="0026587A" w:rsidRPr="00A74899" w:rsidRDefault="0026587A" w:rsidP="0026587A">
      <w:pPr>
        <w:shd w:val="clear" w:color="auto" w:fill="FCF8E4"/>
        <w:spacing w:after="0" w:line="240" w:lineRule="auto"/>
        <w:textAlignment w:val="top"/>
        <w:rPr>
          <w:rFonts w:ascii="Times New Roman" w:eastAsia="Times New Roman" w:hAnsi="Times New Roman" w:cs="Times New Roman"/>
          <w:b/>
          <w:bCs/>
          <w:color w:val="000000"/>
          <w:kern w:val="36"/>
          <w:sz w:val="24"/>
          <w:szCs w:val="24"/>
          <w:lang w:eastAsia="ru-RU"/>
        </w:rPr>
      </w:pPr>
      <w:r w:rsidRPr="00A74899">
        <w:rPr>
          <w:rFonts w:ascii="Times New Roman" w:eastAsia="Times New Roman" w:hAnsi="Times New Roman" w:cs="Times New Roman"/>
          <w:b/>
          <w:color w:val="000000"/>
          <w:sz w:val="24"/>
          <w:szCs w:val="24"/>
          <w:lang w:eastAsia="ru-RU"/>
        </w:rPr>
        <w:t>Лекция 14  </w:t>
      </w:r>
      <w:r w:rsidRPr="00A74899">
        <w:rPr>
          <w:rFonts w:ascii="Times New Roman" w:eastAsia="Times New Roman" w:hAnsi="Times New Roman" w:cs="Times New Roman"/>
          <w:b/>
          <w:bCs/>
          <w:color w:val="000000"/>
          <w:kern w:val="36"/>
          <w:sz w:val="24"/>
          <w:szCs w:val="24"/>
          <w:lang w:eastAsia="ru-RU"/>
        </w:rPr>
        <w:t>Антенны</w:t>
      </w:r>
    </w:p>
    <w:p w:rsidR="0026587A" w:rsidRDefault="0026587A" w:rsidP="0026587A">
      <w:pPr>
        <w:pStyle w:val="NoSpacing"/>
        <w:rPr>
          <w:lang w:eastAsia="ru-RU"/>
        </w:rPr>
      </w:pPr>
      <w:r w:rsidRPr="000D25C8">
        <w:rPr>
          <w:lang w:eastAsia="ru-RU"/>
        </w:rPr>
        <w:t>11.1. Определение антенны</w:t>
      </w:r>
    </w:p>
    <w:p w:rsidR="0026587A" w:rsidRDefault="0026587A" w:rsidP="0026587A">
      <w:pPr>
        <w:pStyle w:val="NoSpacing"/>
        <w:rPr>
          <w:lang w:eastAsia="ru-RU"/>
        </w:rPr>
      </w:pPr>
      <w:r w:rsidRPr="000D25C8">
        <w:rPr>
          <w:lang w:eastAsia="ru-RU"/>
        </w:rPr>
        <w:t>11.2.Диаграмма направленности</w:t>
      </w:r>
    </w:p>
    <w:p w:rsidR="0026587A" w:rsidRDefault="0026587A" w:rsidP="0026587A">
      <w:pPr>
        <w:pStyle w:val="NoSpacing"/>
        <w:rPr>
          <w:lang w:eastAsia="ru-RU"/>
        </w:rPr>
      </w:pPr>
      <w:r w:rsidRPr="000D25C8">
        <w:rPr>
          <w:lang w:eastAsia="ru-RU"/>
        </w:rPr>
        <w:t>11.3. Поляризация антенн</w:t>
      </w:r>
    </w:p>
    <w:p w:rsidR="0026587A" w:rsidRDefault="0026587A" w:rsidP="0026587A">
      <w:pPr>
        <w:pStyle w:val="NoSpacing"/>
        <w:rPr>
          <w:lang w:eastAsia="ru-RU"/>
        </w:rPr>
      </w:pPr>
      <w:r w:rsidRPr="009B24A4">
        <w:rPr>
          <w:lang w:eastAsia="ru-RU"/>
        </w:rPr>
        <w:t>11.4. Коэффициенты усиления антенн</w:t>
      </w:r>
    </w:p>
    <w:p w:rsidR="0026587A" w:rsidRDefault="0026587A" w:rsidP="0026587A">
      <w:pPr>
        <w:pStyle w:val="NoSpacing"/>
        <w:rPr>
          <w:lang w:eastAsia="ru-RU"/>
        </w:rPr>
      </w:pPr>
      <w:r w:rsidRPr="009B24A4">
        <w:rPr>
          <w:lang w:eastAsia="ru-RU"/>
        </w:rPr>
        <w:t>11.5. Распространение сигнала Дифракция электромагнитных волн</w:t>
      </w:r>
    </w:p>
    <w:p w:rsidR="0026587A" w:rsidRDefault="0026587A" w:rsidP="0026587A">
      <w:pPr>
        <w:pStyle w:val="NoSpacing"/>
        <w:rPr>
          <w:lang w:eastAsia="ru-RU"/>
        </w:rPr>
      </w:pPr>
      <w:r w:rsidRPr="009B24A4">
        <w:rPr>
          <w:lang w:eastAsia="ru-RU"/>
        </w:rPr>
        <w:t>11.6. Распространение волн вдоль линии прямой видимости</w:t>
      </w:r>
    </w:p>
    <w:p w:rsidR="0026587A" w:rsidRDefault="0026587A" w:rsidP="0026587A">
      <w:pPr>
        <w:pStyle w:val="NoSpacing"/>
        <w:rPr>
          <w:lang w:eastAsia="ru-RU"/>
        </w:rPr>
      </w:pPr>
      <w:r w:rsidRPr="009B24A4">
        <w:rPr>
          <w:lang w:eastAsia="ru-RU"/>
        </w:rPr>
        <w:t>11.7. Передача сигнала в пределах линии прямой видимости Затухание</w:t>
      </w:r>
    </w:p>
    <w:p w:rsidR="0026587A" w:rsidRDefault="0026587A" w:rsidP="0026587A">
      <w:pPr>
        <w:pStyle w:val="NoSpacing"/>
        <w:rPr>
          <w:lang w:eastAsia="ru-RU"/>
        </w:rPr>
      </w:pPr>
      <w:r w:rsidRPr="009B24A4">
        <w:rPr>
          <w:lang w:eastAsia="ru-RU"/>
        </w:rPr>
        <w:t xml:space="preserve">11.8. Потери в свободном пространстве. </w:t>
      </w:r>
    </w:p>
    <w:p w:rsidR="0026587A" w:rsidRDefault="0026587A" w:rsidP="0026587A">
      <w:pPr>
        <w:pStyle w:val="NoSpacing"/>
        <w:rPr>
          <w:lang w:eastAsia="ru-RU"/>
        </w:rPr>
      </w:pPr>
      <w:r w:rsidRPr="009B24A4">
        <w:rPr>
          <w:lang w:eastAsia="ru-RU"/>
        </w:rPr>
        <w:t>11.8.1. Шум</w:t>
      </w:r>
    </w:p>
    <w:p w:rsidR="0026587A" w:rsidRDefault="0026587A" w:rsidP="0026587A">
      <w:pPr>
        <w:pStyle w:val="NoSpacing"/>
        <w:rPr>
          <w:lang w:eastAsia="ru-RU"/>
        </w:rPr>
      </w:pPr>
      <w:r w:rsidRPr="000D25C8">
        <w:rPr>
          <w:lang w:eastAsia="ru-RU"/>
        </w:rPr>
        <w:t>11.8.2.  Атмосферное поглощение</w:t>
      </w:r>
    </w:p>
    <w:p w:rsidR="0026587A" w:rsidRPr="00AE0179" w:rsidRDefault="0026587A" w:rsidP="0026587A">
      <w:pPr>
        <w:shd w:val="clear" w:color="auto" w:fill="FCF8E4"/>
        <w:spacing w:after="0" w:line="240" w:lineRule="auto"/>
        <w:textAlignment w:val="top"/>
        <w:rPr>
          <w:rFonts w:ascii="Times New Roman" w:eastAsia="Times New Roman" w:hAnsi="Times New Roman" w:cs="Times New Roman"/>
          <w:b/>
          <w:bCs/>
          <w:kern w:val="36"/>
          <w:sz w:val="24"/>
          <w:szCs w:val="24"/>
          <w:lang w:eastAsia="ru-RU"/>
        </w:rPr>
      </w:pPr>
    </w:p>
    <w:p w:rsidR="0026587A" w:rsidRPr="00AE0179" w:rsidRDefault="0026587A" w:rsidP="0026587A">
      <w:pPr>
        <w:shd w:val="clear" w:color="auto" w:fill="FFFFFF"/>
        <w:spacing w:after="150" w:line="240" w:lineRule="auto"/>
        <w:rPr>
          <w:rFonts w:ascii="Times New Roman" w:eastAsia="Times New Roman" w:hAnsi="Times New Roman" w:cs="Times New Roman"/>
          <w:color w:val="494949"/>
          <w:sz w:val="24"/>
          <w:szCs w:val="24"/>
          <w:lang w:eastAsia="ru-RU"/>
        </w:rPr>
      </w:pPr>
      <w:r w:rsidRPr="00AE0179">
        <w:rPr>
          <w:rFonts w:ascii="Times New Roman" w:eastAsia="Times New Roman" w:hAnsi="Times New Roman" w:cs="Times New Roman"/>
          <w:b/>
          <w:bCs/>
          <w:color w:val="494949"/>
          <w:sz w:val="24"/>
          <w:szCs w:val="24"/>
          <w:lang w:eastAsia="ru-RU"/>
        </w:rPr>
        <w:t>Аннотация: </w:t>
      </w:r>
      <w:r w:rsidRPr="00AE0179">
        <w:rPr>
          <w:rFonts w:ascii="Times New Roman" w:eastAsia="Times New Roman" w:hAnsi="Times New Roman" w:cs="Times New Roman"/>
          <w:color w:val="494949"/>
          <w:sz w:val="24"/>
          <w:szCs w:val="24"/>
          <w:lang w:eastAsia="ru-RU"/>
        </w:rPr>
        <w:t>Правильная установка и настройка антенн требует определенных знаний. Необходимо иметь представление о диаграммах направленности и поляризации антенн. Правильный расчет коэффициента усиления на начальном этапе поможет избежать ошибок и неправильной работы антенн при эксплуатации. Необходимо также учитывать различного рода искажения при передаче сигнала, которые оказывают крайне негативные воздействие на него. В целом, лекция будет полезна для понимания сути работы антенн.</w:t>
      </w:r>
    </w:p>
    <w:p w:rsidR="0026587A" w:rsidRPr="00AE0179" w:rsidRDefault="0026587A" w:rsidP="0026587A">
      <w:pPr>
        <w:shd w:val="clear" w:color="auto" w:fill="FFFFFF"/>
        <w:spacing w:before="75" w:after="75" w:line="240" w:lineRule="auto"/>
        <w:outlineLvl w:val="2"/>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11.1. </w:t>
      </w:r>
      <w:r w:rsidRPr="00AE0179">
        <w:rPr>
          <w:rFonts w:ascii="Times New Roman" w:eastAsia="Times New Roman" w:hAnsi="Times New Roman" w:cs="Times New Roman"/>
          <w:b/>
          <w:bCs/>
          <w:color w:val="000000"/>
          <w:sz w:val="24"/>
          <w:szCs w:val="24"/>
          <w:lang w:eastAsia="ru-RU"/>
        </w:rPr>
        <w:t>Определение антенны</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Антенну</w:t>
      </w:r>
      <w:r w:rsidRPr="00AE0179">
        <w:rPr>
          <w:rFonts w:ascii="Times New Roman" w:eastAsia="Times New Roman" w:hAnsi="Times New Roman" w:cs="Times New Roman"/>
          <w:color w:val="000000"/>
          <w:sz w:val="24"/>
          <w:szCs w:val="24"/>
          <w:lang w:eastAsia="ru-RU"/>
        </w:rPr>
        <w:t> можно определить как проводник, используемый для излучения или улавливания электромагнитной энергии из пространства. Для передачи сигнала радиочастотные электрические импульсы передатчика с помощью антенны преобразуются в электромагнитную энергию, которая излучается в окружающее </w:t>
      </w:r>
      <w:r w:rsidRPr="00AE0179">
        <w:rPr>
          <w:rFonts w:ascii="Times New Roman" w:eastAsia="Times New Roman" w:hAnsi="Times New Roman" w:cs="Times New Roman"/>
          <w:i/>
          <w:iCs/>
          <w:color w:val="000000"/>
          <w:sz w:val="24"/>
          <w:szCs w:val="24"/>
          <w:lang w:eastAsia="ru-RU"/>
        </w:rPr>
        <w:t>пространство</w:t>
      </w:r>
      <w:r w:rsidRPr="00AE0179">
        <w:rPr>
          <w:rFonts w:ascii="Times New Roman" w:eastAsia="Times New Roman" w:hAnsi="Times New Roman" w:cs="Times New Roman"/>
          <w:color w:val="000000"/>
          <w:sz w:val="24"/>
          <w:szCs w:val="24"/>
          <w:lang w:eastAsia="ru-RU"/>
        </w:rPr>
        <w:t>. При получении сигнала </w:t>
      </w:r>
      <w:r w:rsidRPr="00AE0179">
        <w:rPr>
          <w:rFonts w:ascii="Times New Roman" w:eastAsia="Times New Roman" w:hAnsi="Times New Roman" w:cs="Times New Roman"/>
          <w:i/>
          <w:iCs/>
          <w:color w:val="000000"/>
          <w:sz w:val="24"/>
          <w:szCs w:val="24"/>
          <w:lang w:eastAsia="ru-RU"/>
        </w:rPr>
        <w:t>энергия</w:t>
      </w:r>
      <w:r w:rsidRPr="00AE0179">
        <w:rPr>
          <w:rFonts w:ascii="Times New Roman" w:eastAsia="Times New Roman" w:hAnsi="Times New Roman" w:cs="Times New Roman"/>
          <w:color w:val="000000"/>
          <w:sz w:val="24"/>
          <w:szCs w:val="24"/>
          <w:lang w:eastAsia="ru-RU"/>
        </w:rPr>
        <w:t> электромагнитных волн, поступающих на антенну, преобразуется в радиочастотные электрические импульсы, после чего подается на приемник.</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Как правило, при двусторонней связи одна и та же антенна используется как для приема, так и для передачи сигнала. Такой подход возможен, потому что любая антенна с равной эффективностью поставляет энергию из окружающей среды к принимающим терминалам и от передающих терминалов в окружающую среду.</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правильной настройки антенн разберем некоторые ее характеристики.</w:t>
      </w:r>
    </w:p>
    <w:p w:rsidR="0026587A" w:rsidRPr="00AE0179" w:rsidRDefault="0026587A" w:rsidP="0026587A">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11.2.</w:t>
      </w:r>
      <w:r w:rsidRPr="00AE0179">
        <w:rPr>
          <w:rFonts w:ascii="Times New Roman" w:eastAsia="Times New Roman" w:hAnsi="Times New Roman" w:cs="Times New Roman"/>
          <w:b/>
          <w:bCs/>
          <w:color w:val="000000"/>
          <w:sz w:val="24"/>
          <w:szCs w:val="24"/>
          <w:lang w:eastAsia="ru-RU"/>
        </w:rPr>
        <w:t>Диаграмма направленности</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Антенны излучают энергию во всех направлениях. Однако в большинстве случаев эффективность передачи сигнала для различных направлений неодинакова. Наиболее распространенным способом определения эффективности антенны является </w:t>
      </w:r>
      <w:r w:rsidRPr="00AE0179">
        <w:rPr>
          <w:rFonts w:ascii="Times New Roman" w:eastAsia="Times New Roman" w:hAnsi="Times New Roman" w:cs="Times New Roman"/>
          <w:i/>
          <w:iCs/>
          <w:color w:val="000000"/>
          <w:sz w:val="24"/>
          <w:szCs w:val="24"/>
          <w:lang w:eastAsia="ru-RU"/>
        </w:rPr>
        <w:t>диаграмма направленности</w:t>
      </w:r>
      <w:r w:rsidRPr="00AE0179">
        <w:rPr>
          <w:rFonts w:ascii="Times New Roman" w:eastAsia="Times New Roman" w:hAnsi="Times New Roman" w:cs="Times New Roman"/>
          <w:color w:val="000000"/>
          <w:sz w:val="24"/>
          <w:szCs w:val="24"/>
          <w:lang w:eastAsia="ru-RU"/>
        </w:rPr>
        <w:t>, которая представляет собой зависимость излучающих свойств антенны от пространственных координат. Диаграммы </w:t>
      </w:r>
      <w:r w:rsidRPr="00AE0179">
        <w:rPr>
          <w:rFonts w:ascii="Times New Roman" w:eastAsia="Times New Roman" w:hAnsi="Times New Roman" w:cs="Times New Roman"/>
          <w:i/>
          <w:iCs/>
          <w:color w:val="000000"/>
          <w:sz w:val="24"/>
          <w:szCs w:val="24"/>
          <w:lang w:eastAsia="ru-RU"/>
        </w:rPr>
        <w:t>направленности антенн</w:t>
      </w:r>
      <w:r w:rsidRPr="00AE0179">
        <w:rPr>
          <w:rFonts w:ascii="Times New Roman" w:eastAsia="Times New Roman" w:hAnsi="Times New Roman" w:cs="Times New Roman"/>
          <w:color w:val="000000"/>
          <w:sz w:val="24"/>
          <w:szCs w:val="24"/>
          <w:lang w:eastAsia="ru-RU"/>
        </w:rPr>
        <w:t> представляются как двухмерное поперечное сечение трехмерной диаграммы.</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Один из наиболее простых типов диаграммы направленности соответствует идеальному случаю так называемой изотропной антенны. Под </w:t>
      </w:r>
      <w:r w:rsidRPr="00AE0179">
        <w:rPr>
          <w:rFonts w:ascii="Times New Roman" w:eastAsia="Times New Roman" w:hAnsi="Times New Roman" w:cs="Times New Roman"/>
          <w:i/>
          <w:iCs/>
          <w:color w:val="000000"/>
          <w:sz w:val="24"/>
          <w:szCs w:val="24"/>
          <w:lang w:eastAsia="ru-RU"/>
        </w:rPr>
        <w:t>изотропной</w:t>
      </w:r>
      <w:r w:rsidRPr="00AE0179">
        <w:rPr>
          <w:rFonts w:ascii="Times New Roman" w:eastAsia="Times New Roman" w:hAnsi="Times New Roman" w:cs="Times New Roman"/>
          <w:color w:val="000000"/>
          <w:sz w:val="24"/>
          <w:szCs w:val="24"/>
          <w:lang w:eastAsia="ru-RU"/>
        </w:rPr>
        <w:t> антенной понимают точку в пространстве, которая излучает энергию одинаково во всех направлениях. Диаграмма направленности для изотропной антенны представляет собой сферу, центр которой совпадает с положением антенны (</w:t>
      </w:r>
      <w:hyperlink r:id="rId6" w:anchor="image.11.1" w:history="1">
        <w:r w:rsidRPr="00AE0179">
          <w:rPr>
            <w:rFonts w:ascii="Times New Roman" w:eastAsia="Times New Roman" w:hAnsi="Times New Roman" w:cs="Times New Roman"/>
            <w:color w:val="0071A6"/>
            <w:sz w:val="24"/>
            <w:szCs w:val="24"/>
            <w:lang w:eastAsia="ru-RU"/>
          </w:rPr>
          <w:t>рис. 11.1а</w:t>
        </w:r>
      </w:hyperlink>
      <w:r w:rsidRPr="00AE0179">
        <w:rPr>
          <w:rFonts w:ascii="Times New Roman" w:eastAsia="Times New Roman" w:hAnsi="Times New Roman" w:cs="Times New Roman"/>
          <w:color w:val="000000"/>
          <w:sz w:val="24"/>
          <w:szCs w:val="24"/>
          <w:lang w:eastAsia="ru-RU"/>
        </w:rPr>
        <w:t>). Расстояние от антенны до любой точки диаграммы направленности прямо пропорционально энергии, которая была излучена антенной в данном направлении. На </w:t>
      </w:r>
      <w:hyperlink r:id="rId7" w:anchor="image.11.1" w:history="1">
        <w:r w:rsidRPr="00AE0179">
          <w:rPr>
            <w:rFonts w:ascii="Times New Roman" w:eastAsia="Times New Roman" w:hAnsi="Times New Roman" w:cs="Times New Roman"/>
            <w:color w:val="0071A6"/>
            <w:sz w:val="24"/>
            <w:szCs w:val="24"/>
            <w:lang w:eastAsia="ru-RU"/>
          </w:rPr>
          <w:t>рис. 11.1б</w:t>
        </w:r>
      </w:hyperlink>
      <w:r w:rsidRPr="00AE0179">
        <w:rPr>
          <w:rFonts w:ascii="Times New Roman" w:eastAsia="Times New Roman" w:hAnsi="Times New Roman" w:cs="Times New Roman"/>
          <w:color w:val="000000"/>
          <w:sz w:val="24"/>
          <w:szCs w:val="24"/>
          <w:lang w:eastAsia="ru-RU"/>
        </w:rPr>
        <w:t xml:space="preserve"> представлен еще один идеализированный </w:t>
      </w:r>
      <w:r w:rsidRPr="00AE0179">
        <w:rPr>
          <w:rFonts w:ascii="Times New Roman" w:eastAsia="Times New Roman" w:hAnsi="Times New Roman" w:cs="Times New Roman"/>
          <w:color w:val="000000"/>
          <w:sz w:val="24"/>
          <w:szCs w:val="24"/>
          <w:lang w:eastAsia="ru-RU"/>
        </w:rPr>
        <w:lastRenderedPageBreak/>
        <w:t>случай - направленная антенна с одним выделенным направлением излучения (вдоль горизонтальной оси).</w:t>
      </w:r>
    </w:p>
    <w:p w:rsidR="0026587A" w:rsidRPr="00AE0179" w:rsidRDefault="0026587A" w:rsidP="0026587A">
      <w:pPr>
        <w:shd w:val="clear" w:color="auto" w:fill="FFFFFF"/>
        <w:spacing w:after="0" w:line="240" w:lineRule="auto"/>
        <w:rPr>
          <w:rFonts w:ascii="Times New Roman" w:eastAsia="Times New Roman" w:hAnsi="Times New Roman" w:cs="Times New Roman"/>
          <w:color w:val="000000"/>
          <w:sz w:val="24"/>
          <w:szCs w:val="24"/>
          <w:lang w:eastAsia="ru-RU"/>
        </w:rPr>
      </w:pPr>
      <w:bookmarkStart w:id="0" w:name="image.11.1"/>
      <w:bookmarkEnd w:id="0"/>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59264" behindDoc="1" locked="0" layoutInCell="1" allowOverlap="1" wp14:anchorId="1B4AD01D" wp14:editId="201EA23B">
            <wp:simplePos x="0" y="0"/>
            <wp:positionH relativeFrom="column">
              <wp:posOffset>-3810</wp:posOffset>
            </wp:positionH>
            <wp:positionV relativeFrom="paragraph">
              <wp:posOffset>2540</wp:posOffset>
            </wp:positionV>
            <wp:extent cx="2879725" cy="1703070"/>
            <wp:effectExtent l="0" t="0" r="0" b="0"/>
            <wp:wrapTight wrapText="bothSides">
              <wp:wrapPolygon edited="0">
                <wp:start x="0" y="0"/>
                <wp:lineTo x="0" y="21262"/>
                <wp:lineTo x="21433" y="21262"/>
                <wp:lineTo x="21433" y="0"/>
                <wp:lineTo x="0" y="0"/>
              </wp:wrapPolygon>
            </wp:wrapTight>
            <wp:docPr id="1" name="Picture 1" descr="Диаграммы направленн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Диаграммы направленности"/>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9725" cy="17030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6587A" w:rsidRPr="00AE0179" w:rsidRDefault="0026587A" w:rsidP="0026587A">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11.1. </w:t>
      </w:r>
      <w:r w:rsidRPr="00AE0179">
        <w:rPr>
          <w:rFonts w:ascii="Times New Roman" w:eastAsia="Times New Roman" w:hAnsi="Times New Roman" w:cs="Times New Roman"/>
          <w:color w:val="000000"/>
          <w:sz w:val="24"/>
          <w:szCs w:val="24"/>
          <w:lang w:eastAsia="ru-RU"/>
        </w:rPr>
        <w:t>Диаграммы направленности</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Размер диаграммы направленности может быть произвольным. Важно лишь, чтобы в каждом направлении были соблюдены пропорции. Чтобы на основе относительного расстояния определить приведенную мощность в заданном направлении, от точки размещения антенны до пересечения с диаграммой направленности проводят прямую линию под соответствующим углом наклона. На </w:t>
      </w:r>
      <w:hyperlink r:id="rId9" w:anchor="image.11.1" w:history="1">
        <w:r w:rsidRPr="00AE0179">
          <w:rPr>
            <w:rFonts w:ascii="Times New Roman" w:eastAsia="Times New Roman" w:hAnsi="Times New Roman" w:cs="Times New Roman"/>
            <w:color w:val="0071A6"/>
            <w:sz w:val="24"/>
            <w:szCs w:val="24"/>
            <w:lang w:eastAsia="ru-RU"/>
          </w:rPr>
          <w:t>рис. 11.1б</w:t>
        </w:r>
      </w:hyperlink>
      <w:r w:rsidRPr="00AE0179">
        <w:rPr>
          <w:rFonts w:ascii="Times New Roman" w:eastAsia="Times New Roman" w:hAnsi="Times New Roman" w:cs="Times New Roman"/>
          <w:color w:val="000000"/>
          <w:sz w:val="24"/>
          <w:szCs w:val="24"/>
          <w:lang w:eastAsia="ru-RU"/>
        </w:rPr>
        <w:t> для двух антенн сравниваются два угла передачи сигнала (А и Б). Изотропной антенне соответствует ненаправленная круговая диаграмма; векторы А и Б равны по величине.</w:t>
      </w:r>
    </w:p>
    <w:p w:rsidR="0026587A" w:rsidRPr="00AE0179" w:rsidRDefault="0026587A" w:rsidP="0026587A">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11.3. </w:t>
      </w:r>
      <w:r w:rsidRPr="00AE0179">
        <w:rPr>
          <w:rFonts w:ascii="Times New Roman" w:eastAsia="Times New Roman" w:hAnsi="Times New Roman" w:cs="Times New Roman"/>
          <w:b/>
          <w:bCs/>
          <w:color w:val="000000"/>
          <w:sz w:val="24"/>
          <w:szCs w:val="24"/>
          <w:lang w:eastAsia="ru-RU"/>
        </w:rPr>
        <w:t>Поляризация антенн</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Важной характеристикой антенны является ее </w:t>
      </w:r>
      <w:r w:rsidRPr="00AE0179">
        <w:rPr>
          <w:rFonts w:ascii="Times New Roman" w:eastAsia="Times New Roman" w:hAnsi="Times New Roman" w:cs="Times New Roman"/>
          <w:i/>
          <w:iCs/>
          <w:color w:val="000000"/>
          <w:sz w:val="24"/>
          <w:szCs w:val="24"/>
          <w:lang w:eastAsia="ru-RU"/>
        </w:rPr>
        <w:t>поляризация</w:t>
      </w:r>
      <w:r w:rsidRPr="00AE0179">
        <w:rPr>
          <w:rFonts w:ascii="Times New Roman" w:eastAsia="Times New Roman" w:hAnsi="Times New Roman" w:cs="Times New Roman"/>
          <w:color w:val="000000"/>
          <w:sz w:val="24"/>
          <w:szCs w:val="24"/>
          <w:lang w:eastAsia="ru-RU"/>
        </w:rPr>
        <w:t>. В системах радиодоступа используют антенны с вертикальной, горизонтальной и круговой (с правым и </w:t>
      </w:r>
      <w:r w:rsidRPr="00AE0179">
        <w:rPr>
          <w:rFonts w:ascii="Times New Roman" w:eastAsia="Times New Roman" w:hAnsi="Times New Roman" w:cs="Times New Roman"/>
          <w:i/>
          <w:iCs/>
          <w:color w:val="000000"/>
          <w:sz w:val="24"/>
          <w:szCs w:val="24"/>
          <w:lang w:eastAsia="ru-RU"/>
        </w:rPr>
        <w:t>левым вращением</w:t>
      </w:r>
      <w:r w:rsidRPr="00AE0179">
        <w:rPr>
          <w:rFonts w:ascii="Times New Roman" w:eastAsia="Times New Roman" w:hAnsi="Times New Roman" w:cs="Times New Roman"/>
          <w:color w:val="000000"/>
          <w:sz w:val="24"/>
          <w:szCs w:val="24"/>
          <w:lang w:eastAsia="ru-RU"/>
        </w:rPr>
        <w:t>) поляризациями (</w:t>
      </w:r>
      <w:hyperlink r:id="rId10" w:anchor="image.11.2" w:history="1">
        <w:r w:rsidRPr="00AE0179">
          <w:rPr>
            <w:rFonts w:ascii="Times New Roman" w:eastAsia="Times New Roman" w:hAnsi="Times New Roman" w:cs="Times New Roman"/>
            <w:color w:val="0071A6"/>
            <w:sz w:val="24"/>
            <w:szCs w:val="24"/>
            <w:lang w:eastAsia="ru-RU"/>
          </w:rPr>
          <w:t> рис. 11.2</w:t>
        </w:r>
      </w:hyperlink>
      <w:r w:rsidRPr="00AE0179">
        <w:rPr>
          <w:rFonts w:ascii="Times New Roman" w:eastAsia="Times New Roman" w:hAnsi="Times New Roman" w:cs="Times New Roman"/>
          <w:color w:val="000000"/>
          <w:sz w:val="24"/>
          <w:szCs w:val="24"/>
          <w:lang w:eastAsia="ru-RU"/>
        </w:rPr>
        <w:t>).</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Учет поляризации позволяет получить дополнительные энергетические преимущества при решении задач электромагнитной совместимости, планировании зон обслуживания и т. д. При заполнении определенного пространства точками доступа до предельного уровня, после которого взаимные радиопомехи начинают мешать нормальной работе сетей, достаточно изменить поляризацию антенн, после чего можно продолжать наращивать </w:t>
      </w:r>
      <w:r w:rsidRPr="00AE0179">
        <w:rPr>
          <w:rFonts w:ascii="Times New Roman" w:eastAsia="Times New Roman" w:hAnsi="Times New Roman" w:cs="Times New Roman"/>
          <w:i/>
          <w:iCs/>
          <w:color w:val="000000"/>
          <w:sz w:val="24"/>
          <w:szCs w:val="24"/>
          <w:lang w:eastAsia="ru-RU"/>
        </w:rPr>
        <w:t>радиосеть</w:t>
      </w:r>
      <w:r w:rsidRPr="00AE0179">
        <w:rPr>
          <w:rFonts w:ascii="Times New Roman" w:eastAsia="Times New Roman" w:hAnsi="Times New Roman" w:cs="Times New Roman"/>
          <w:color w:val="000000"/>
          <w:sz w:val="24"/>
          <w:szCs w:val="24"/>
          <w:lang w:eastAsia="ru-RU"/>
        </w:rPr>
        <w:t>.</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плоской электромагнитной волне векторы вертикального электрического </w:t>
      </w:r>
      <w:r w:rsidRPr="00AE0179">
        <w:rPr>
          <w:rFonts w:ascii="Times New Roman" w:eastAsia="Times New Roman" w:hAnsi="Times New Roman" w:cs="Times New Roman"/>
          <w:noProof/>
          <w:color w:val="000000"/>
          <w:sz w:val="24"/>
          <w:szCs w:val="24"/>
          <w:lang w:eastAsia="ru-RU"/>
        </w:rPr>
        <w:drawing>
          <wp:inline distT="0" distB="0" distL="0" distR="0" wp14:anchorId="0B56959A" wp14:editId="13B5FCA8">
            <wp:extent cx="219075" cy="171450"/>
            <wp:effectExtent l="0" t="0" r="9525" b="0"/>
            <wp:docPr id="2" name="Picture 2" desc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и магнитного </w:t>
      </w:r>
      <w:r w:rsidRPr="00AE0179">
        <w:rPr>
          <w:rFonts w:ascii="Times New Roman" w:eastAsia="Times New Roman" w:hAnsi="Times New Roman" w:cs="Times New Roman"/>
          <w:noProof/>
          <w:color w:val="000000"/>
          <w:sz w:val="24"/>
          <w:szCs w:val="24"/>
          <w:lang w:eastAsia="ru-RU"/>
        </w:rPr>
        <w:drawing>
          <wp:inline distT="0" distB="0" distL="0" distR="0" wp14:anchorId="47AA65FD" wp14:editId="6F177426">
            <wp:extent cx="228600" cy="171450"/>
            <wp:effectExtent l="0" t="0" r="0" b="0"/>
            <wp:docPr id="3" name="Picture 3" desc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8600" cy="1714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полей в каждый момент времени ориентированы в пространстве определенным образом. Поляризация электромагнитной волны является ее пространственно-временной характеристикой и определяется видом траектории, описываемой концом вектора электрического поля в фиксированной точке пространства. На антеннах с поляризацией на задней стороне есть указатель в виде стрелки, который и определяет необходимую поляризацию.</w:t>
      </w:r>
    </w:p>
    <w:p w:rsidR="0026587A" w:rsidRPr="00AE0179" w:rsidRDefault="0026587A" w:rsidP="0026587A">
      <w:pPr>
        <w:shd w:val="clear" w:color="auto" w:fill="FFFFFF"/>
        <w:spacing w:after="0" w:line="240" w:lineRule="auto"/>
        <w:rPr>
          <w:rFonts w:ascii="Times New Roman" w:eastAsia="Times New Roman" w:hAnsi="Times New Roman" w:cs="Times New Roman"/>
          <w:color w:val="000000"/>
          <w:sz w:val="24"/>
          <w:szCs w:val="24"/>
          <w:lang w:eastAsia="ru-RU"/>
        </w:rPr>
      </w:pPr>
      <w:bookmarkStart w:id="1" w:name="image.11.2"/>
      <w:bookmarkEnd w:id="1"/>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0288" behindDoc="1" locked="0" layoutInCell="1" allowOverlap="1" wp14:anchorId="71CFBC74" wp14:editId="497DA8A6">
            <wp:simplePos x="0" y="0"/>
            <wp:positionH relativeFrom="column">
              <wp:posOffset>-3810</wp:posOffset>
            </wp:positionH>
            <wp:positionV relativeFrom="paragraph">
              <wp:posOffset>-4445</wp:posOffset>
            </wp:positionV>
            <wp:extent cx="2879725" cy="1033780"/>
            <wp:effectExtent l="0" t="0" r="0" b="0"/>
            <wp:wrapTight wrapText="bothSides">
              <wp:wrapPolygon edited="0">
                <wp:start x="0" y="0"/>
                <wp:lineTo x="0" y="21096"/>
                <wp:lineTo x="21433" y="21096"/>
                <wp:lineTo x="21433" y="0"/>
                <wp:lineTo x="0" y="0"/>
              </wp:wrapPolygon>
            </wp:wrapTight>
            <wp:docPr id="4" name="Picture 4" descr="Вертикальная (а) и горизонтальная (б) поляриза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Вертикальная (а) и горизонтальная (б) поляризации"/>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79725" cy="10337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6587A" w:rsidRPr="00AE0179" w:rsidRDefault="0026587A" w:rsidP="0026587A">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11.2. </w:t>
      </w:r>
      <w:r w:rsidRPr="00AE0179">
        <w:rPr>
          <w:rFonts w:ascii="Times New Roman" w:eastAsia="Times New Roman" w:hAnsi="Times New Roman" w:cs="Times New Roman"/>
          <w:color w:val="000000"/>
          <w:sz w:val="24"/>
          <w:szCs w:val="24"/>
          <w:lang w:eastAsia="ru-RU"/>
        </w:rPr>
        <w:t>Вертикальная (а) и горизонтальная (б) поляризации</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круговой или циклической поляризации электромагнитное поле вращается вокруг оси </w:t>
      </w:r>
      <w:r w:rsidRPr="00AE0179">
        <w:rPr>
          <w:rFonts w:ascii="Times New Roman" w:eastAsia="Times New Roman" w:hAnsi="Times New Roman" w:cs="Times New Roman"/>
          <w:noProof/>
          <w:color w:val="000000"/>
          <w:sz w:val="24"/>
          <w:szCs w:val="24"/>
          <w:lang w:eastAsia="ru-RU"/>
        </w:rPr>
        <w:drawing>
          <wp:inline distT="0" distB="0" distL="0" distR="0" wp14:anchorId="73A72C70" wp14:editId="6F60CABB">
            <wp:extent cx="228600" cy="171450"/>
            <wp:effectExtent l="0" t="0" r="0" b="0"/>
            <wp:docPr id="5" name="Picture 5" descr="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X"/>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8600" cy="1714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с определенным циклом, или шагом, так, что в разных точках пространства принимает или вертикальную, или горизонтальную поляризацию. Такой вид поляризации применяется сравнительно редко.</w:t>
      </w:r>
    </w:p>
    <w:p w:rsidR="0026587A" w:rsidRPr="00AE0179" w:rsidRDefault="0026587A" w:rsidP="0026587A">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11.4. </w:t>
      </w:r>
      <w:r w:rsidRPr="00AE0179">
        <w:rPr>
          <w:rFonts w:ascii="Times New Roman" w:eastAsia="Times New Roman" w:hAnsi="Times New Roman" w:cs="Times New Roman"/>
          <w:b/>
          <w:bCs/>
          <w:color w:val="000000"/>
          <w:sz w:val="24"/>
          <w:szCs w:val="24"/>
          <w:lang w:eastAsia="ru-RU"/>
        </w:rPr>
        <w:t>Коэффициенты усиления антенн</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Коэффициент усиления</w:t>
      </w:r>
      <w:r w:rsidRPr="00AE0179">
        <w:rPr>
          <w:rFonts w:ascii="Times New Roman" w:eastAsia="Times New Roman" w:hAnsi="Times New Roman" w:cs="Times New Roman"/>
          <w:color w:val="000000"/>
          <w:sz w:val="24"/>
          <w:szCs w:val="24"/>
          <w:lang w:eastAsia="ru-RU"/>
        </w:rPr>
        <w:t> является мерой направленности антенны. Данный параметр определяется как отношение мощности сигнала, излученного в определенном направлении, к мощности сигнала, излучаемого идеальной </w:t>
      </w:r>
      <w:r w:rsidRPr="00AE0179">
        <w:rPr>
          <w:rFonts w:ascii="Times New Roman" w:eastAsia="Times New Roman" w:hAnsi="Times New Roman" w:cs="Times New Roman"/>
          <w:i/>
          <w:iCs/>
          <w:color w:val="000000"/>
          <w:sz w:val="24"/>
          <w:szCs w:val="24"/>
          <w:lang w:eastAsia="ru-RU"/>
        </w:rPr>
        <w:t>ненаправленной антенной</w:t>
      </w:r>
      <w:r w:rsidRPr="00AE0179">
        <w:rPr>
          <w:rFonts w:ascii="Times New Roman" w:eastAsia="Times New Roman" w:hAnsi="Times New Roman" w:cs="Times New Roman"/>
          <w:color w:val="000000"/>
          <w:sz w:val="24"/>
          <w:szCs w:val="24"/>
          <w:lang w:eastAsia="ru-RU"/>
        </w:rPr>
        <w:t> в любом направлении.</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Коэффициент усиления антенны по отношению к дипольной антенне обычно дается в </w:t>
      </w:r>
      <w:r w:rsidRPr="00AE0179">
        <w:rPr>
          <w:rFonts w:ascii="Times New Roman" w:eastAsia="Times New Roman" w:hAnsi="Times New Roman" w:cs="Times New Roman"/>
          <w:noProof/>
          <w:color w:val="000000"/>
          <w:sz w:val="24"/>
          <w:szCs w:val="24"/>
          <w:lang w:eastAsia="ru-RU"/>
        </w:rPr>
        <w:drawing>
          <wp:inline distT="0" distB="0" distL="0" distR="0" wp14:anchorId="62A40195" wp14:editId="48DDA03F">
            <wp:extent cx="540000" cy="184736"/>
            <wp:effectExtent l="0" t="0" r="0" b="6350"/>
            <wp:docPr id="6" name="Picture 6" descr="дБ(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дБ(dB)"/>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0000" cy="184736"/>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а по отношению к изотропной - в </w:t>
      </w:r>
      <w:r w:rsidRPr="00AE0179">
        <w:rPr>
          <w:rFonts w:ascii="Times New Roman" w:eastAsia="Times New Roman" w:hAnsi="Times New Roman" w:cs="Times New Roman"/>
          <w:noProof/>
          <w:color w:val="000000"/>
          <w:sz w:val="24"/>
          <w:szCs w:val="24"/>
          <w:lang w:eastAsia="ru-RU"/>
        </w:rPr>
        <w:drawing>
          <wp:inline distT="0" distB="0" distL="0" distR="0" wp14:anchorId="79597909" wp14:editId="78853A8A">
            <wp:extent cx="540000" cy="146250"/>
            <wp:effectExtent l="0" t="0" r="0" b="6350"/>
            <wp:docPr id="7" name="Picture 7" descr="дБu(dB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дБu(dBi)"/>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0000" cy="1462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Впервые использованная для измерений интенсивности сигнала единица измерения децибел была названа так в честь Александра Грэма Бэлла. Значения в децибелах вычисляются по логарифмической шкале, что позволяет обеспечить спецификацию характеристик в широком диапазоне напряжений или мощностей (см. (11.1) и (11.2)).</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3531"/>
        <w:gridCol w:w="624"/>
        <w:gridCol w:w="30"/>
        <w:gridCol w:w="685"/>
      </w:tblGrid>
      <w:tr w:rsidR="0026587A" w:rsidRPr="00AE0179" w:rsidTr="00472020">
        <w:trPr>
          <w:gridAfter w:val="2"/>
          <w:tblCellSpacing w:w="15" w:type="dxa"/>
        </w:trPr>
        <w:tc>
          <w:tcPr>
            <w:tcW w:w="0" w:type="auto"/>
            <w:tcBorders>
              <w:top w:val="nil"/>
              <w:left w:val="nil"/>
              <w:bottom w:val="nil"/>
              <w:right w:val="nil"/>
            </w:tcBorders>
            <w:shd w:val="clear" w:color="auto" w:fill="FFFFFF"/>
            <w:vAlign w:val="center"/>
            <w:hideMark/>
          </w:tcPr>
          <w:p w:rsidR="0026587A" w:rsidRPr="00AE0179" w:rsidRDefault="0026587A" w:rsidP="00472020">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30CF3FCA" wp14:editId="19CF006D">
                  <wp:extent cx="2160000" cy="333291"/>
                  <wp:effectExtent l="0" t="0" r="0" b="0"/>
                  <wp:docPr id="8" name="Picture 8" descr="Б = Бел = \log _{10} (\frac{{P_1 }}{{P_2 }}) = 2 \cdot \log _{10} (\frac{{V_1 }}{{V_2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Б = Бел = \log _{10} (\frac{{P_1 }}{{P_2 }}) = 2 \cdot \log _{10} (\frac{{V_1 }}{{V_2 }})"/>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60000" cy="333291"/>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vAlign w:val="center"/>
            <w:hideMark/>
          </w:tcPr>
          <w:p w:rsidR="0026587A" w:rsidRPr="00AE0179" w:rsidRDefault="0026587A" w:rsidP="00472020">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AE0179">
              <w:rPr>
                <w:rFonts w:ascii="Times New Roman" w:eastAsia="Times New Roman" w:hAnsi="Times New Roman" w:cs="Times New Roman"/>
                <w:sz w:val="24"/>
                <w:szCs w:val="24"/>
                <w:lang w:eastAsia="ru-RU"/>
              </w:rPr>
              <w:t>11.1)</w:t>
            </w:r>
          </w:p>
        </w:tc>
      </w:tr>
      <w:tr w:rsidR="0026587A" w:rsidRPr="00AE0179" w:rsidTr="00472020">
        <w:trPr>
          <w:tblCellSpacing w:w="15" w:type="dxa"/>
        </w:trPr>
        <w:tc>
          <w:tcPr>
            <w:tcW w:w="0" w:type="auto"/>
            <w:gridSpan w:val="3"/>
            <w:tcBorders>
              <w:top w:val="nil"/>
              <w:left w:val="nil"/>
              <w:bottom w:val="nil"/>
              <w:right w:val="nil"/>
            </w:tcBorders>
            <w:shd w:val="clear" w:color="auto" w:fill="FFFFFF"/>
            <w:vAlign w:val="center"/>
            <w:hideMark/>
          </w:tcPr>
          <w:p w:rsidR="0026587A" w:rsidRPr="00AE0179" w:rsidRDefault="0026587A" w:rsidP="00472020">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18C5DD61" wp14:editId="79CA9A04">
                  <wp:extent cx="2628000" cy="311999"/>
                  <wp:effectExtent l="0" t="0" r="1270" b="0"/>
                  <wp:docPr id="9" name="Picture 9" descr="дБ = децибел = 10 \cdot \log _{10} (\frac{{P_1 }}{{P_2 }}) = 20 \cdot \log _{10} (\frac{{V_1 }}{{V_2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дБ = децибел = 10 \cdot \log _{10} (\frac{{P_1 }}{{P_2 }}) = 20 \cdot \log _{10} (\frac{{V_1 }}{{V_2 }})"/>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28000" cy="311999"/>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vAlign w:val="center"/>
            <w:hideMark/>
          </w:tcPr>
          <w:p w:rsidR="0026587A" w:rsidRPr="00AE0179" w:rsidRDefault="0026587A" w:rsidP="00472020">
            <w:pPr>
              <w:spacing w:after="0" w:line="240" w:lineRule="auto"/>
              <w:jc w:val="right"/>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( 11.2)</w:t>
            </w:r>
          </w:p>
        </w:tc>
      </w:tr>
    </w:tbl>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где </w:t>
      </w:r>
      <w:r w:rsidRPr="00AE0179">
        <w:rPr>
          <w:rFonts w:ascii="Times New Roman" w:eastAsia="Times New Roman" w:hAnsi="Times New Roman" w:cs="Times New Roman"/>
          <w:color w:val="8B0000"/>
          <w:sz w:val="24"/>
          <w:szCs w:val="24"/>
          <w:lang w:eastAsia="ru-RU"/>
        </w:rPr>
        <w:t>P</w:t>
      </w:r>
      <w:r w:rsidRPr="00AE0179">
        <w:rPr>
          <w:rFonts w:ascii="Times New Roman" w:eastAsia="Times New Roman" w:hAnsi="Times New Roman" w:cs="Times New Roman"/>
          <w:color w:val="8B0000"/>
          <w:sz w:val="24"/>
          <w:szCs w:val="24"/>
          <w:vertAlign w:val="subscript"/>
          <w:lang w:eastAsia="ru-RU"/>
        </w:rPr>
        <w:t>1</w:t>
      </w:r>
      <w:r w:rsidRPr="00AE0179">
        <w:rPr>
          <w:rFonts w:ascii="Times New Roman" w:eastAsia="Times New Roman" w:hAnsi="Times New Roman" w:cs="Times New Roman"/>
          <w:color w:val="000000"/>
          <w:sz w:val="24"/>
          <w:szCs w:val="24"/>
          <w:lang w:eastAsia="ru-RU"/>
        </w:rPr>
        <w:t> - измеренная мощность ( </w:t>
      </w:r>
      <w:r w:rsidRPr="00AE0179">
        <w:rPr>
          <w:rFonts w:ascii="Times New Roman" w:eastAsia="Times New Roman" w:hAnsi="Times New Roman" w:cs="Times New Roman"/>
          <w:i/>
          <w:iCs/>
          <w:color w:val="000000"/>
          <w:sz w:val="24"/>
          <w:szCs w:val="24"/>
          <w:lang w:eastAsia="ru-RU"/>
        </w:rPr>
        <w:t>Вт</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color w:val="8B0000"/>
          <w:sz w:val="24"/>
          <w:szCs w:val="24"/>
          <w:lang w:eastAsia="ru-RU"/>
        </w:rPr>
        <w:t>P</w:t>
      </w:r>
      <w:r w:rsidRPr="00AE0179">
        <w:rPr>
          <w:rFonts w:ascii="Times New Roman" w:eastAsia="Times New Roman" w:hAnsi="Times New Roman" w:cs="Times New Roman"/>
          <w:color w:val="8B0000"/>
          <w:sz w:val="24"/>
          <w:szCs w:val="24"/>
          <w:vertAlign w:val="subscript"/>
          <w:lang w:eastAsia="ru-RU"/>
        </w:rPr>
        <w:t>2</w:t>
      </w:r>
      <w:r w:rsidRPr="00AE0179">
        <w:rPr>
          <w:rFonts w:ascii="Times New Roman" w:eastAsia="Times New Roman" w:hAnsi="Times New Roman" w:cs="Times New Roman"/>
          <w:color w:val="000000"/>
          <w:sz w:val="24"/>
          <w:szCs w:val="24"/>
          <w:lang w:eastAsia="ru-RU"/>
        </w:rPr>
        <w:t> - эталонная мощность ( </w:t>
      </w:r>
      <w:r w:rsidRPr="00AE0179">
        <w:rPr>
          <w:rFonts w:ascii="Times New Roman" w:eastAsia="Times New Roman" w:hAnsi="Times New Roman" w:cs="Times New Roman"/>
          <w:i/>
          <w:iCs/>
          <w:color w:val="000000"/>
          <w:sz w:val="24"/>
          <w:szCs w:val="24"/>
          <w:lang w:eastAsia="ru-RU"/>
        </w:rPr>
        <w:t>Вт</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color w:val="8B0000"/>
          <w:sz w:val="24"/>
          <w:szCs w:val="24"/>
          <w:lang w:eastAsia="ru-RU"/>
        </w:rPr>
        <w:t>V</w:t>
      </w:r>
      <w:r w:rsidRPr="00AE0179">
        <w:rPr>
          <w:rFonts w:ascii="Times New Roman" w:eastAsia="Times New Roman" w:hAnsi="Times New Roman" w:cs="Times New Roman"/>
          <w:color w:val="8B0000"/>
          <w:sz w:val="24"/>
          <w:szCs w:val="24"/>
          <w:vertAlign w:val="subscript"/>
          <w:lang w:eastAsia="ru-RU"/>
        </w:rPr>
        <w:t>1</w:t>
      </w:r>
      <w:r w:rsidRPr="00AE0179">
        <w:rPr>
          <w:rFonts w:ascii="Times New Roman" w:eastAsia="Times New Roman" w:hAnsi="Times New Roman" w:cs="Times New Roman"/>
          <w:color w:val="000000"/>
          <w:sz w:val="24"/>
          <w:szCs w:val="24"/>
          <w:lang w:eastAsia="ru-RU"/>
        </w:rPr>
        <w:t> - измеренное напряжение ( </w:t>
      </w:r>
      <w:r w:rsidRPr="00AE0179">
        <w:rPr>
          <w:rFonts w:ascii="Times New Roman" w:eastAsia="Times New Roman" w:hAnsi="Times New Roman" w:cs="Times New Roman"/>
          <w:i/>
          <w:iCs/>
          <w:color w:val="000000"/>
          <w:sz w:val="24"/>
          <w:szCs w:val="24"/>
          <w:lang w:eastAsia="ru-RU"/>
        </w:rPr>
        <w:t>В</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color w:val="8B0000"/>
          <w:sz w:val="24"/>
          <w:szCs w:val="24"/>
          <w:lang w:eastAsia="ru-RU"/>
        </w:rPr>
        <w:t>V</w:t>
      </w:r>
      <w:r w:rsidRPr="00AE0179">
        <w:rPr>
          <w:rFonts w:ascii="Times New Roman" w:eastAsia="Times New Roman" w:hAnsi="Times New Roman" w:cs="Times New Roman"/>
          <w:color w:val="8B0000"/>
          <w:sz w:val="24"/>
          <w:szCs w:val="24"/>
          <w:vertAlign w:val="subscript"/>
          <w:lang w:eastAsia="ru-RU"/>
        </w:rPr>
        <w:t>2</w:t>
      </w:r>
      <w:r w:rsidRPr="00AE0179">
        <w:rPr>
          <w:rFonts w:ascii="Times New Roman" w:eastAsia="Times New Roman" w:hAnsi="Times New Roman" w:cs="Times New Roman"/>
          <w:color w:val="000000"/>
          <w:sz w:val="24"/>
          <w:szCs w:val="24"/>
          <w:lang w:eastAsia="ru-RU"/>
        </w:rPr>
        <w:t> - эталонное напряжение ( </w:t>
      </w:r>
      <w:r w:rsidRPr="00AE0179">
        <w:rPr>
          <w:rFonts w:ascii="Times New Roman" w:eastAsia="Times New Roman" w:hAnsi="Times New Roman" w:cs="Times New Roman"/>
          <w:i/>
          <w:iCs/>
          <w:color w:val="000000"/>
          <w:sz w:val="24"/>
          <w:szCs w:val="24"/>
          <w:lang w:eastAsia="ru-RU"/>
        </w:rPr>
        <w:t>В</w:t>
      </w:r>
      <w:r w:rsidRPr="00AE0179">
        <w:rPr>
          <w:rFonts w:ascii="Times New Roman" w:eastAsia="Times New Roman" w:hAnsi="Times New Roman" w:cs="Times New Roman"/>
          <w:color w:val="000000"/>
          <w:sz w:val="24"/>
          <w:szCs w:val="24"/>
          <w:lang w:eastAsia="ru-RU"/>
        </w:rPr>
        <w:t> ).</w:t>
      </w:r>
    </w:p>
    <w:p w:rsidR="0026587A" w:rsidRPr="00AE0179" w:rsidRDefault="0026587A" w:rsidP="0026587A">
      <w:pPr>
        <w:shd w:val="clear" w:color="auto" w:fill="FFFFFF"/>
        <w:spacing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Пример 11.1</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Если на входе линии передачи уровень мощности сигнала составляет </w:t>
      </w:r>
      <w:r w:rsidRPr="00AE0179">
        <w:rPr>
          <w:rFonts w:ascii="Times New Roman" w:eastAsia="Times New Roman" w:hAnsi="Times New Roman" w:cs="Times New Roman"/>
          <w:i/>
          <w:iCs/>
          <w:color w:val="000000"/>
          <w:sz w:val="24"/>
          <w:szCs w:val="24"/>
          <w:lang w:eastAsia="ru-RU"/>
        </w:rPr>
        <w:t>100 мВт</w:t>
      </w:r>
      <w:r w:rsidRPr="00AE0179">
        <w:rPr>
          <w:rFonts w:ascii="Times New Roman" w:eastAsia="Times New Roman" w:hAnsi="Times New Roman" w:cs="Times New Roman"/>
          <w:color w:val="000000"/>
          <w:sz w:val="24"/>
          <w:szCs w:val="24"/>
          <w:lang w:eastAsia="ru-RU"/>
        </w:rPr>
        <w:t>, а на некотором расстоянии </w:t>
      </w:r>
      <w:r w:rsidRPr="00AE0179">
        <w:rPr>
          <w:rFonts w:ascii="Times New Roman" w:eastAsia="Times New Roman" w:hAnsi="Times New Roman" w:cs="Times New Roman"/>
          <w:i/>
          <w:iCs/>
          <w:color w:val="000000"/>
          <w:sz w:val="24"/>
          <w:szCs w:val="24"/>
          <w:lang w:eastAsia="ru-RU"/>
        </w:rPr>
        <w:t>50 мВт</w:t>
      </w:r>
      <w:r w:rsidRPr="00AE0179">
        <w:rPr>
          <w:rFonts w:ascii="Times New Roman" w:eastAsia="Times New Roman" w:hAnsi="Times New Roman" w:cs="Times New Roman"/>
          <w:color w:val="000000"/>
          <w:sz w:val="24"/>
          <w:szCs w:val="24"/>
          <w:lang w:eastAsia="ru-RU"/>
        </w:rPr>
        <w:t>, то ослабление сигнала можно выразить следующим образом:</w:t>
      </w:r>
    </w:p>
    <w:p w:rsidR="0026587A" w:rsidRPr="00AE0179" w:rsidRDefault="0026587A" w:rsidP="0026587A">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noProof/>
          <w:color w:val="000000"/>
          <w:sz w:val="24"/>
          <w:szCs w:val="24"/>
          <w:lang w:eastAsia="ru-RU"/>
        </w:rPr>
        <w:drawing>
          <wp:inline distT="0" distB="0" distL="0" distR="0" wp14:anchorId="45EFC6DB" wp14:editId="1AAC8ACA">
            <wp:extent cx="1296000" cy="293433"/>
            <wp:effectExtent l="0" t="0" r="0" b="0"/>
            <wp:docPr id="10" name="Picture 10" descr="L_{дБ}  = 10\lg \frac{{100}}{{50}} = 3д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L_{дБ}  = 10\lg \frac{{100}}{{50}} = 3дБ"/>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96000" cy="293433"/>
                    </a:xfrm>
                    <a:prstGeom prst="rect">
                      <a:avLst/>
                    </a:prstGeom>
                    <a:noFill/>
                    <a:ln>
                      <a:noFill/>
                    </a:ln>
                  </pic:spPr>
                </pic:pic>
              </a:graphicData>
            </a:graphic>
          </wp:inline>
        </w:drawing>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децибелах выражается относительное, а не абсолютное отличие сигналов. Ослабление сигнала с </w:t>
      </w:r>
      <w:r w:rsidRPr="00AE0179">
        <w:rPr>
          <w:rFonts w:ascii="Times New Roman" w:eastAsia="Times New Roman" w:hAnsi="Times New Roman" w:cs="Times New Roman"/>
          <w:i/>
          <w:iCs/>
          <w:color w:val="000000"/>
          <w:sz w:val="24"/>
          <w:szCs w:val="24"/>
          <w:lang w:eastAsia="ru-RU"/>
        </w:rPr>
        <w:t>10 Вт</w:t>
      </w:r>
      <w:r w:rsidRPr="00AE0179">
        <w:rPr>
          <w:rFonts w:ascii="Times New Roman" w:eastAsia="Times New Roman" w:hAnsi="Times New Roman" w:cs="Times New Roman"/>
          <w:color w:val="000000"/>
          <w:sz w:val="24"/>
          <w:szCs w:val="24"/>
          <w:lang w:eastAsia="ru-RU"/>
        </w:rPr>
        <w:t> на </w:t>
      </w:r>
      <w:r w:rsidRPr="00AE0179">
        <w:rPr>
          <w:rFonts w:ascii="Times New Roman" w:eastAsia="Times New Roman" w:hAnsi="Times New Roman" w:cs="Times New Roman"/>
          <w:i/>
          <w:iCs/>
          <w:color w:val="000000"/>
          <w:sz w:val="24"/>
          <w:szCs w:val="24"/>
          <w:lang w:eastAsia="ru-RU"/>
        </w:rPr>
        <w:t>5 Вт</w:t>
      </w:r>
      <w:r w:rsidRPr="00AE0179">
        <w:rPr>
          <w:rFonts w:ascii="Times New Roman" w:eastAsia="Times New Roman" w:hAnsi="Times New Roman" w:cs="Times New Roman"/>
          <w:color w:val="000000"/>
          <w:sz w:val="24"/>
          <w:szCs w:val="24"/>
          <w:lang w:eastAsia="ru-RU"/>
        </w:rPr>
        <w:t> также является ослаблением на </w:t>
      </w:r>
      <w:r w:rsidRPr="00AE0179">
        <w:rPr>
          <w:rFonts w:ascii="Times New Roman" w:eastAsia="Times New Roman" w:hAnsi="Times New Roman" w:cs="Times New Roman"/>
          <w:i/>
          <w:iCs/>
          <w:color w:val="000000"/>
          <w:sz w:val="24"/>
          <w:szCs w:val="24"/>
          <w:lang w:eastAsia="ru-RU"/>
        </w:rPr>
        <w:t>3 дБ</w:t>
      </w:r>
      <w:r w:rsidRPr="00AE0179">
        <w:rPr>
          <w:rFonts w:ascii="Times New Roman" w:eastAsia="Times New Roman" w:hAnsi="Times New Roman" w:cs="Times New Roman"/>
          <w:color w:val="000000"/>
          <w:sz w:val="24"/>
          <w:szCs w:val="24"/>
          <w:lang w:eastAsia="ru-RU"/>
        </w:rPr>
        <w:t>.</w:t>
      </w:r>
    </w:p>
    <w:p w:rsidR="0026587A" w:rsidRPr="00AE0179" w:rsidRDefault="0026587A" w:rsidP="0026587A">
      <w:pPr>
        <w:shd w:val="clear" w:color="auto" w:fill="FFFFFF"/>
        <w:spacing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Пример 11.2</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Использование децибелов полезно при определении усиления или снижения мощности, происходящего на последовательности передающих элементов. Рассмотрим, например, последовательность элементов, на вход которой подается мощность </w:t>
      </w:r>
      <w:r w:rsidRPr="00AE0179">
        <w:rPr>
          <w:rFonts w:ascii="Times New Roman" w:eastAsia="Times New Roman" w:hAnsi="Times New Roman" w:cs="Times New Roman"/>
          <w:i/>
          <w:iCs/>
          <w:color w:val="000000"/>
          <w:sz w:val="24"/>
          <w:szCs w:val="24"/>
          <w:lang w:eastAsia="ru-RU"/>
        </w:rPr>
        <w:t>4 мВт</w:t>
      </w:r>
      <w:r w:rsidRPr="00AE0179">
        <w:rPr>
          <w:rFonts w:ascii="Times New Roman" w:eastAsia="Times New Roman" w:hAnsi="Times New Roman" w:cs="Times New Roman"/>
          <w:color w:val="000000"/>
          <w:sz w:val="24"/>
          <w:szCs w:val="24"/>
          <w:lang w:eastAsia="ru-RU"/>
        </w:rPr>
        <w:t>, первый элемент является кабельной сборкой с затуханием </w:t>
      </w:r>
      <w:r w:rsidRPr="00AE0179">
        <w:rPr>
          <w:rFonts w:ascii="Times New Roman" w:eastAsia="Times New Roman" w:hAnsi="Times New Roman" w:cs="Times New Roman"/>
          <w:i/>
          <w:iCs/>
          <w:color w:val="000000"/>
          <w:sz w:val="24"/>
          <w:szCs w:val="24"/>
          <w:lang w:eastAsia="ru-RU"/>
        </w:rPr>
        <w:t>12 дБ</w:t>
      </w:r>
      <w:r w:rsidRPr="00AE0179">
        <w:rPr>
          <w:rFonts w:ascii="Times New Roman" w:eastAsia="Times New Roman" w:hAnsi="Times New Roman" w:cs="Times New Roman"/>
          <w:color w:val="000000"/>
          <w:sz w:val="24"/>
          <w:szCs w:val="24"/>
          <w:lang w:eastAsia="ru-RU"/>
        </w:rPr>
        <w:t>, второй элемент - это усилитель с усилением </w:t>
      </w:r>
      <w:r w:rsidRPr="00AE0179">
        <w:rPr>
          <w:rFonts w:ascii="Times New Roman" w:eastAsia="Times New Roman" w:hAnsi="Times New Roman" w:cs="Times New Roman"/>
          <w:i/>
          <w:iCs/>
          <w:color w:val="000000"/>
          <w:sz w:val="24"/>
          <w:szCs w:val="24"/>
          <w:lang w:eastAsia="ru-RU"/>
        </w:rPr>
        <w:t>35 дБ</w:t>
      </w:r>
      <w:r w:rsidRPr="00AE0179">
        <w:rPr>
          <w:rFonts w:ascii="Times New Roman" w:eastAsia="Times New Roman" w:hAnsi="Times New Roman" w:cs="Times New Roman"/>
          <w:color w:val="000000"/>
          <w:sz w:val="24"/>
          <w:szCs w:val="24"/>
          <w:lang w:eastAsia="ru-RU"/>
        </w:rPr>
        <w:t>, а третий - еще одна кабельная сборка с затуханием </w:t>
      </w:r>
      <w:r w:rsidRPr="00AE0179">
        <w:rPr>
          <w:rFonts w:ascii="Times New Roman" w:eastAsia="Times New Roman" w:hAnsi="Times New Roman" w:cs="Times New Roman"/>
          <w:i/>
          <w:iCs/>
          <w:color w:val="000000"/>
          <w:sz w:val="24"/>
          <w:szCs w:val="24"/>
          <w:lang w:eastAsia="ru-RU"/>
        </w:rPr>
        <w:t>10 дБ</w:t>
      </w:r>
      <w:r w:rsidRPr="00AE0179">
        <w:rPr>
          <w:rFonts w:ascii="Times New Roman" w:eastAsia="Times New Roman" w:hAnsi="Times New Roman" w:cs="Times New Roman"/>
          <w:color w:val="000000"/>
          <w:sz w:val="24"/>
          <w:szCs w:val="24"/>
          <w:lang w:eastAsia="ru-RU"/>
        </w:rPr>
        <w:t>. Суммарное усиление тракта равно ( </w:t>
      </w:r>
      <w:r w:rsidRPr="00AE0179">
        <w:rPr>
          <w:rFonts w:ascii="Times New Roman" w:eastAsia="Times New Roman" w:hAnsi="Times New Roman" w:cs="Times New Roman"/>
          <w:color w:val="8B0000"/>
          <w:sz w:val="24"/>
          <w:szCs w:val="24"/>
          <w:lang w:eastAsia="ru-RU"/>
        </w:rPr>
        <w:t>-12 + 35 - 10</w:t>
      </w:r>
      <w:r w:rsidRPr="00AE0179">
        <w:rPr>
          <w:rFonts w:ascii="Times New Roman" w:eastAsia="Times New Roman" w:hAnsi="Times New Roman" w:cs="Times New Roman"/>
          <w:color w:val="000000"/>
          <w:sz w:val="24"/>
          <w:szCs w:val="24"/>
          <w:lang w:eastAsia="ru-RU"/>
        </w:rPr>
        <w:t> ) = </w:t>
      </w:r>
      <w:r w:rsidRPr="00AE0179">
        <w:rPr>
          <w:rFonts w:ascii="Times New Roman" w:eastAsia="Times New Roman" w:hAnsi="Times New Roman" w:cs="Times New Roman"/>
          <w:i/>
          <w:iCs/>
          <w:color w:val="000000"/>
          <w:sz w:val="24"/>
          <w:szCs w:val="24"/>
          <w:lang w:eastAsia="ru-RU"/>
        </w:rPr>
        <w:t>13 дБ</w:t>
      </w:r>
      <w:r w:rsidRPr="00AE0179">
        <w:rPr>
          <w:rFonts w:ascii="Times New Roman" w:eastAsia="Times New Roman" w:hAnsi="Times New Roman" w:cs="Times New Roman"/>
          <w:color w:val="000000"/>
          <w:sz w:val="24"/>
          <w:szCs w:val="24"/>
          <w:lang w:eastAsia="ru-RU"/>
        </w:rPr>
        <w:t>. Вычисляем мощность на выходе:</w:t>
      </w:r>
    </w:p>
    <w:p w:rsidR="0026587A" w:rsidRPr="00AE0179" w:rsidRDefault="0026587A" w:rsidP="0026587A">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noProof/>
          <w:color w:val="000000"/>
          <w:sz w:val="24"/>
          <w:szCs w:val="24"/>
          <w:lang w:eastAsia="ru-RU"/>
        </w:rPr>
        <w:drawing>
          <wp:inline distT="0" distB="0" distL="0" distR="0" wp14:anchorId="533BE9AD" wp14:editId="3C808517">
            <wp:extent cx="1512000" cy="309267"/>
            <wp:effectExtent l="0" t="0" r="0" b="0"/>
            <wp:docPr id="11" name="Picture 11" descr="\begin{array}{l}&#10; G_{дБ}  = 13 = 10\lg \frac{{P_{вых} }}{{4}} \\ &#10; P_{вых}  = 4 \times 10^{1,3}  = 79,8мВт \\ &#10; \end{arr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begin{array}{l}&#10; G_{дБ}  = 13 = 10\lg \frac{{P_{вых} }}{{4}} \\ &#10; P_{вых}  = 4 \times 10^{1,3}  = 79,8мВт \\ &#10; \end{array}"/>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12000" cy="309267"/>
                    </a:xfrm>
                    <a:prstGeom prst="rect">
                      <a:avLst/>
                    </a:prstGeom>
                    <a:noFill/>
                    <a:ln>
                      <a:noFill/>
                    </a:ln>
                  </pic:spPr>
                </pic:pic>
              </a:graphicData>
            </a:graphic>
          </wp:inline>
        </w:drawing>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Значения в децибелах связаны с относительными амплитудами или изменениями амплитуд, но никак не с абсолютными уровнями. Было бы удобно представить абсолютный уровень мощности также в децибелах, чтобы можно было легко вычислять усиление или снижение мощности по отношению к исходному сигналу. Поэтому в качестве эталонного уровня выбрана величина 1 Вт, а абсолютный уровень мощности - в </w:t>
      </w:r>
      <w:r w:rsidRPr="00AE0179">
        <w:rPr>
          <w:rFonts w:ascii="Times New Roman" w:eastAsia="Times New Roman" w:hAnsi="Times New Roman" w:cs="Times New Roman"/>
          <w:noProof/>
          <w:color w:val="000000"/>
          <w:sz w:val="24"/>
          <w:szCs w:val="24"/>
          <w:lang w:eastAsia="ru-RU"/>
        </w:rPr>
        <w:drawing>
          <wp:inline distT="0" distB="0" distL="0" distR="0" wp14:anchorId="75B842FE" wp14:editId="38EF0AC7">
            <wp:extent cx="396000" cy="154000"/>
            <wp:effectExtent l="0" t="0" r="4445" b="0"/>
            <wp:docPr id="12" name="Picture 12" descr="дБВ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дБВт"/>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96000" cy="15400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или </w:t>
      </w:r>
      <w:r w:rsidRPr="00AE0179">
        <w:rPr>
          <w:rFonts w:ascii="Times New Roman" w:eastAsia="Times New Roman" w:hAnsi="Times New Roman" w:cs="Times New Roman"/>
          <w:noProof/>
          <w:color w:val="000000"/>
          <w:sz w:val="24"/>
          <w:szCs w:val="24"/>
          <w:lang w:eastAsia="ru-RU"/>
        </w:rPr>
        <w:drawing>
          <wp:inline distT="0" distB="0" distL="0" distR="0" wp14:anchorId="457D3B8D" wp14:editId="70626018">
            <wp:extent cx="396000" cy="129725"/>
            <wp:effectExtent l="0" t="0" r="4445" b="3810"/>
            <wp:docPr id="13" name="Picture 13" descr="d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dBW"/>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96000" cy="12972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(децибел-ватт). Он определяется следующим образом:</w:t>
      </w:r>
    </w:p>
    <w:p w:rsidR="0026587A" w:rsidRPr="00AE0179" w:rsidRDefault="0026587A" w:rsidP="0026587A">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noProof/>
          <w:color w:val="000000"/>
          <w:sz w:val="24"/>
          <w:szCs w:val="24"/>
          <w:lang w:eastAsia="ru-RU"/>
        </w:rPr>
        <w:drawing>
          <wp:inline distT="0" distB="0" distL="0" distR="0" wp14:anchorId="62C2A00D" wp14:editId="5F8302D0">
            <wp:extent cx="2799213" cy="360000"/>
            <wp:effectExtent l="0" t="0" r="1270" b="2540"/>
            <wp:docPr id="14" name="Picture 14" descr="мощность,{\rm  }дБВт = 10\lg \frac{{мощность,{\rm  }мВт}}{{1{\rm  }В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мощность,{\rm  }дБВт = 10\lg \frac{{мощность,{\rm  }мВт}}{{1{\rm  }Вт}}"/>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99213" cy="360000"/>
                    </a:xfrm>
                    <a:prstGeom prst="rect">
                      <a:avLst/>
                    </a:prstGeom>
                    <a:noFill/>
                    <a:ln>
                      <a:noFill/>
                    </a:ln>
                  </pic:spPr>
                </pic:pic>
              </a:graphicData>
            </a:graphic>
          </wp:inline>
        </w:drawing>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Широко используется и другая производная единица - </w:t>
      </w:r>
      <w:r w:rsidRPr="00AE0179">
        <w:rPr>
          <w:rFonts w:ascii="Times New Roman" w:eastAsia="Times New Roman" w:hAnsi="Times New Roman" w:cs="Times New Roman"/>
          <w:noProof/>
          <w:color w:val="000000"/>
          <w:sz w:val="24"/>
          <w:szCs w:val="24"/>
          <w:lang w:eastAsia="ru-RU"/>
        </w:rPr>
        <w:drawing>
          <wp:inline distT="0" distB="0" distL="0" distR="0" wp14:anchorId="3B677377" wp14:editId="0AC566A3">
            <wp:extent cx="540000" cy="164350"/>
            <wp:effectExtent l="0" t="0" r="0" b="7620"/>
            <wp:docPr id="15" name="Picture 15" descr="дБмВ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дБмВт"/>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0000" cy="1643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noProof/>
          <w:color w:val="000000"/>
          <w:sz w:val="24"/>
          <w:szCs w:val="24"/>
          <w:lang w:eastAsia="ru-RU"/>
        </w:rPr>
        <w:drawing>
          <wp:inline distT="0" distB="0" distL="0" distR="0" wp14:anchorId="51FF3CDA" wp14:editId="47CE5588">
            <wp:extent cx="360000" cy="171000"/>
            <wp:effectExtent l="0" t="0" r="2540" b="635"/>
            <wp:docPr id="16" name="Picture 16" descr="dВ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dВт"/>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0000" cy="17100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(децибел-милливат). В этом случае за эталонный уровень мощности принимается </w:t>
      </w:r>
      <w:r w:rsidRPr="00AE0179">
        <w:rPr>
          <w:rFonts w:ascii="Times New Roman" w:eastAsia="Times New Roman" w:hAnsi="Times New Roman" w:cs="Times New Roman"/>
          <w:i/>
          <w:iCs/>
          <w:color w:val="000000"/>
          <w:sz w:val="24"/>
          <w:szCs w:val="24"/>
          <w:lang w:eastAsia="ru-RU"/>
        </w:rPr>
        <w:t>1 мВт</w:t>
      </w:r>
      <w:r w:rsidRPr="00AE0179">
        <w:rPr>
          <w:rFonts w:ascii="Times New Roman" w:eastAsia="Times New Roman" w:hAnsi="Times New Roman" w:cs="Times New Roman"/>
          <w:color w:val="000000"/>
          <w:sz w:val="24"/>
          <w:szCs w:val="24"/>
          <w:lang w:eastAsia="ru-RU"/>
        </w:rPr>
        <w:t>.</w:t>
      </w:r>
    </w:p>
    <w:p w:rsidR="0026587A" w:rsidRPr="00AE0179" w:rsidRDefault="0026587A" w:rsidP="0026587A">
      <w:pPr>
        <w:shd w:val="clear" w:color="auto" w:fill="FFFFFF"/>
        <w:spacing w:after="10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noProof/>
          <w:color w:val="000000"/>
          <w:sz w:val="24"/>
          <w:szCs w:val="24"/>
          <w:lang w:eastAsia="ru-RU"/>
        </w:rPr>
        <w:drawing>
          <wp:inline distT="0" distB="0" distL="0" distR="0" wp14:anchorId="03DDA362" wp14:editId="68D1A4F1">
            <wp:extent cx="2894641" cy="360000"/>
            <wp:effectExtent l="0" t="0" r="1270" b="2540"/>
            <wp:docPr id="17" name="Picture 17" descr="мощность,{\rm  }дБмВт = 10\lg \frac{{мощность,{\rm  }мВт}}{{1{\rm  }мВ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мощность,{\rm  }дБмВт = 10\lg \frac{{мощность,{\rm  }мВт}}{{1{\rm  }мВт}}"/>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94641" cy="360000"/>
                    </a:xfrm>
                    <a:prstGeom prst="rect">
                      <a:avLst/>
                    </a:prstGeom>
                    <a:noFill/>
                    <a:ln>
                      <a:noFill/>
                    </a:ln>
                  </pic:spPr>
                </pic:pic>
              </a:graphicData>
            </a:graphic>
          </wp:inline>
        </w:drawing>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Увеличение мощности сигнала в одном направлении возможно лишь за счет остальных направлений распространения. Другими словами, увеличение мощности сигнала в одном направлении влечет за собой уменьшение мощности в других направлениях. Необходимо отметить, что коэффициент усиления характеризует направленность сигнала, а не увеличение выходной мощности по отношению к входной (как может показаться из названия), поэтому данный параметр часто еще называют коэффициентом направленного действия.</w:t>
      </w:r>
    </w:p>
    <w:p w:rsidR="0026587A" w:rsidRPr="00AE0179" w:rsidRDefault="0026587A" w:rsidP="0026587A">
      <w:pPr>
        <w:shd w:val="clear" w:color="auto" w:fill="FFFFFF"/>
        <w:spacing w:before="75" w:after="75" w:line="240" w:lineRule="auto"/>
        <w:outlineLvl w:val="2"/>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11.5. </w:t>
      </w:r>
      <w:r w:rsidRPr="00AE0179">
        <w:rPr>
          <w:rFonts w:ascii="Times New Roman" w:eastAsia="Times New Roman" w:hAnsi="Times New Roman" w:cs="Times New Roman"/>
          <w:b/>
          <w:bCs/>
          <w:color w:val="000000"/>
          <w:sz w:val="24"/>
          <w:szCs w:val="24"/>
          <w:lang w:eastAsia="ru-RU"/>
        </w:rPr>
        <w:t>Распространение сигнала</w:t>
      </w:r>
      <w:r w:rsidRPr="00420DE6">
        <w:t xml:space="preserve"> </w:t>
      </w:r>
      <w:r w:rsidRPr="00420DE6">
        <w:rPr>
          <w:rFonts w:ascii="Times New Roman" w:eastAsia="Times New Roman" w:hAnsi="Times New Roman" w:cs="Times New Roman"/>
          <w:b/>
          <w:bCs/>
          <w:color w:val="000000"/>
          <w:sz w:val="24"/>
          <w:szCs w:val="24"/>
          <w:lang w:eastAsia="ru-RU"/>
        </w:rPr>
        <w:t>Дифракция электромагнитных волн</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распространении сигнал, излученный антенной, может огибать поверхность Земли, отражаться от верхних слоев атмосферы либо распространяться вдоль линии </w:t>
      </w:r>
      <w:r w:rsidRPr="00AE0179">
        <w:rPr>
          <w:rFonts w:ascii="Times New Roman" w:eastAsia="Times New Roman" w:hAnsi="Times New Roman" w:cs="Times New Roman"/>
          <w:i/>
          <w:iCs/>
          <w:color w:val="000000"/>
          <w:sz w:val="24"/>
          <w:szCs w:val="24"/>
          <w:lang w:eastAsia="ru-RU"/>
        </w:rPr>
        <w:t>прямой</w:t>
      </w:r>
      <w:r w:rsidRPr="00AE0179">
        <w:rPr>
          <w:rFonts w:ascii="Times New Roman" w:eastAsia="Times New Roman" w:hAnsi="Times New Roman" w:cs="Times New Roman"/>
          <w:color w:val="000000"/>
          <w:sz w:val="24"/>
          <w:szCs w:val="24"/>
          <w:lang w:eastAsia="ru-RU"/>
        </w:rPr>
        <w:t> видимости.</w:t>
      </w:r>
    </w:p>
    <w:p w:rsidR="0026587A" w:rsidRPr="00AE0179" w:rsidRDefault="0026587A" w:rsidP="0026587A">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sidRPr="00AE0179">
        <w:rPr>
          <w:rFonts w:ascii="Times New Roman" w:eastAsia="Times New Roman" w:hAnsi="Times New Roman" w:cs="Times New Roman"/>
          <w:b/>
          <w:bCs/>
          <w:color w:val="000000"/>
          <w:sz w:val="24"/>
          <w:szCs w:val="24"/>
          <w:lang w:eastAsia="ru-RU"/>
        </w:rPr>
        <w:t>Дифракция электромагнитных волн</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огибании поверхности Земли (см. </w:t>
      </w:r>
      <w:hyperlink r:id="rId27" w:anchor="image.11.3" w:history="1">
        <w:r w:rsidRPr="00AE0179">
          <w:rPr>
            <w:rFonts w:ascii="Times New Roman" w:eastAsia="Times New Roman" w:hAnsi="Times New Roman" w:cs="Times New Roman"/>
            <w:color w:val="0071A6"/>
            <w:sz w:val="24"/>
            <w:szCs w:val="24"/>
            <w:lang w:eastAsia="ru-RU"/>
          </w:rPr>
          <w:t>рис. 11.3</w:t>
        </w:r>
      </w:hyperlink>
      <w:r w:rsidRPr="00AE0179">
        <w:rPr>
          <w:rFonts w:ascii="Times New Roman" w:eastAsia="Times New Roman" w:hAnsi="Times New Roman" w:cs="Times New Roman"/>
          <w:color w:val="000000"/>
          <w:sz w:val="24"/>
          <w:szCs w:val="24"/>
          <w:lang w:eastAsia="ru-RU"/>
        </w:rPr>
        <w:t>) путь распространения сигнала в той или иной степени повторяет контур планеты. Передача может производиться на значительные расстояния, намного превышающие пределы прямой видимости. Данный эффект имеет место для частот до 2 МГц. На способность сигналов, принадлежащих данной полосе частот, повторять кривизну земной поверхности влияет фактор </w:t>
      </w:r>
      <w:r w:rsidRPr="00AE0179">
        <w:rPr>
          <w:rFonts w:ascii="Times New Roman" w:eastAsia="Times New Roman" w:hAnsi="Times New Roman" w:cs="Times New Roman"/>
          <w:i/>
          <w:iCs/>
          <w:color w:val="000000"/>
          <w:sz w:val="24"/>
          <w:szCs w:val="24"/>
          <w:lang w:eastAsia="ru-RU"/>
        </w:rPr>
        <w:t>дифракции электромагнитных волн</w:t>
      </w:r>
      <w:r w:rsidRPr="00AE0179">
        <w:rPr>
          <w:rFonts w:ascii="Times New Roman" w:eastAsia="Times New Roman" w:hAnsi="Times New Roman" w:cs="Times New Roman"/>
          <w:color w:val="000000"/>
          <w:sz w:val="24"/>
          <w:szCs w:val="24"/>
          <w:lang w:eastAsia="ru-RU"/>
        </w:rPr>
        <w:t>. Данное явление связано с поведением электромагнитных волн при наличии препятствий.</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Рассеяние электромагнитных волн указанного диапазона в атмосфере происходит таким образом, что в верхние атмосферные слои эти волны не попадают.</w:t>
      </w:r>
    </w:p>
    <w:p w:rsidR="0026587A" w:rsidRPr="00AE0179" w:rsidRDefault="0026587A" w:rsidP="0026587A">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11.6. </w:t>
      </w:r>
      <w:r w:rsidRPr="00AE0179">
        <w:rPr>
          <w:rFonts w:ascii="Times New Roman" w:eastAsia="Times New Roman" w:hAnsi="Times New Roman" w:cs="Times New Roman"/>
          <w:b/>
          <w:bCs/>
          <w:color w:val="000000"/>
          <w:sz w:val="24"/>
          <w:szCs w:val="24"/>
          <w:lang w:eastAsia="ru-RU"/>
        </w:rPr>
        <w:t>Распространение волн вдоль линии прямой видимости</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Если частота радиосигнала превышает 30 МГц, то огибание им земной поверхности и отражение от верхних слоев атмосферы становятся невозможными. В этом случае связь должна осуществляться в пределах прямой видимости (</w:t>
      </w:r>
      <w:hyperlink r:id="rId28" w:anchor="image.11.4" w:history="1">
        <w:r w:rsidRPr="00AE0179">
          <w:rPr>
            <w:rFonts w:ascii="Times New Roman" w:eastAsia="Times New Roman" w:hAnsi="Times New Roman" w:cs="Times New Roman"/>
            <w:color w:val="0071A6"/>
            <w:sz w:val="24"/>
            <w:szCs w:val="24"/>
            <w:lang w:eastAsia="ru-RU"/>
          </w:rPr>
          <w:t> рис. 11.4</w:t>
        </w:r>
      </w:hyperlink>
      <w:r w:rsidRPr="00AE0179">
        <w:rPr>
          <w:rFonts w:ascii="Times New Roman" w:eastAsia="Times New Roman" w:hAnsi="Times New Roman" w:cs="Times New Roman"/>
          <w:color w:val="000000"/>
          <w:sz w:val="24"/>
          <w:szCs w:val="24"/>
          <w:lang w:eastAsia="ru-RU"/>
        </w:rPr>
        <w:t>).</w:t>
      </w:r>
    </w:p>
    <w:p w:rsidR="0026587A" w:rsidRPr="00AE0179" w:rsidRDefault="0026587A" w:rsidP="0026587A">
      <w:pPr>
        <w:shd w:val="clear" w:color="auto" w:fill="FFFFFF"/>
        <w:spacing w:after="0" w:line="240" w:lineRule="auto"/>
        <w:rPr>
          <w:rFonts w:ascii="Times New Roman" w:eastAsia="Times New Roman" w:hAnsi="Times New Roman" w:cs="Times New Roman"/>
          <w:color w:val="000000"/>
          <w:sz w:val="24"/>
          <w:szCs w:val="24"/>
          <w:lang w:eastAsia="ru-RU"/>
        </w:rPr>
      </w:pPr>
      <w:bookmarkStart w:id="2" w:name="image.11.3"/>
      <w:bookmarkEnd w:id="2"/>
      <w:r w:rsidRPr="00AE0179">
        <w:rPr>
          <w:rFonts w:ascii="Times New Roman" w:eastAsia="Times New Roman" w:hAnsi="Times New Roman" w:cs="Times New Roman"/>
          <w:noProof/>
          <w:color w:val="000000"/>
          <w:sz w:val="24"/>
          <w:szCs w:val="24"/>
          <w:lang w:eastAsia="ru-RU"/>
        </w:rPr>
        <w:drawing>
          <wp:inline distT="0" distB="0" distL="0" distR="0" wp14:anchorId="5272BA4C" wp14:editId="1661E628">
            <wp:extent cx="2880000" cy="1281000"/>
            <wp:effectExtent l="0" t="0" r="0" b="0"/>
            <wp:docPr id="18" name="Picture 18" descr="Распространение околоземных волн (частота до 2 МГ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Распространение околоземных волн (частота до 2 МГц)"/>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80000" cy="1281000"/>
                    </a:xfrm>
                    <a:prstGeom prst="rect">
                      <a:avLst/>
                    </a:prstGeom>
                    <a:noFill/>
                    <a:ln>
                      <a:noFill/>
                    </a:ln>
                  </pic:spPr>
                </pic:pic>
              </a:graphicData>
            </a:graphic>
          </wp:inline>
        </w:drawing>
      </w:r>
    </w:p>
    <w:p w:rsidR="0026587A" w:rsidRPr="00AE0179" w:rsidRDefault="0026587A" w:rsidP="0026587A">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11.3. </w:t>
      </w:r>
      <w:r w:rsidRPr="00AE0179">
        <w:rPr>
          <w:rFonts w:ascii="Times New Roman" w:eastAsia="Times New Roman" w:hAnsi="Times New Roman" w:cs="Times New Roman"/>
          <w:color w:val="000000"/>
          <w:sz w:val="24"/>
          <w:szCs w:val="24"/>
          <w:lang w:eastAsia="ru-RU"/>
        </w:rPr>
        <w:t>Распространение околоземных волн (частота до 2 МГц)</w:t>
      </w:r>
    </w:p>
    <w:p w:rsidR="0026587A" w:rsidRPr="00AE0179" w:rsidRDefault="0026587A" w:rsidP="0026587A">
      <w:pPr>
        <w:shd w:val="clear" w:color="auto" w:fill="FFFFFF"/>
        <w:spacing w:after="0" w:line="240" w:lineRule="auto"/>
        <w:rPr>
          <w:rFonts w:ascii="Times New Roman" w:eastAsia="Times New Roman" w:hAnsi="Times New Roman" w:cs="Times New Roman"/>
          <w:color w:val="000000"/>
          <w:sz w:val="24"/>
          <w:szCs w:val="24"/>
          <w:lang w:eastAsia="ru-RU"/>
        </w:rPr>
      </w:pPr>
      <w:bookmarkStart w:id="3" w:name="image.11.4"/>
      <w:bookmarkEnd w:id="3"/>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1312" behindDoc="1" locked="0" layoutInCell="1" allowOverlap="1" wp14:anchorId="08E4D965" wp14:editId="4E74A745">
            <wp:simplePos x="0" y="0"/>
            <wp:positionH relativeFrom="column">
              <wp:posOffset>-3810</wp:posOffset>
            </wp:positionH>
            <wp:positionV relativeFrom="paragraph">
              <wp:posOffset>635</wp:posOffset>
            </wp:positionV>
            <wp:extent cx="2879725" cy="1224280"/>
            <wp:effectExtent l="0" t="0" r="0" b="0"/>
            <wp:wrapTight wrapText="bothSides">
              <wp:wrapPolygon edited="0">
                <wp:start x="0" y="0"/>
                <wp:lineTo x="0" y="21174"/>
                <wp:lineTo x="21433" y="21174"/>
                <wp:lineTo x="21433" y="0"/>
                <wp:lineTo x="0" y="0"/>
              </wp:wrapPolygon>
            </wp:wrapTight>
            <wp:docPr id="19" name="Picture 19" descr="Распространение сигнала вдоль линии видимости (частота свыше 30 МГ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Распространение сигнала вдоль линии видимости (частота свыше 30 МГц)"/>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79725" cy="12242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6587A" w:rsidRPr="00AE0179" w:rsidRDefault="0026587A" w:rsidP="0026587A">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11.4. </w:t>
      </w:r>
      <w:r w:rsidRPr="00AE0179">
        <w:rPr>
          <w:rFonts w:ascii="Times New Roman" w:eastAsia="Times New Roman" w:hAnsi="Times New Roman" w:cs="Times New Roman"/>
          <w:color w:val="000000"/>
          <w:sz w:val="24"/>
          <w:szCs w:val="24"/>
          <w:lang w:eastAsia="ru-RU"/>
        </w:rPr>
        <w:t>Распространение сигнала вдоль линии видимости (частота свыше 30 МГц)</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связи через спутник сигнал с частотой свыше 30 МГц не будет отражаться ионосферой. Такой сигнал может передаваться от наземной станции к спутнику и обратно при условии, что спутник не находится за пределами горизонта. При наземной связи передающая и принимающая антенны должны находиться в пределах эффективной линии прямой видимости. Использование термина "эффективный" связано с тем, что волны сверхвысокой частоты искривляются и преломляются атмосферой. Степень и направление искривления зависят от различных факторов. Однако, как правило, искривления сверхвысокочастотных волн повторяют кривизну поверхности Земли. Поэтому такие волны распространяются на расстояние, превышающее оптическую линию прямой видимости. Так как связь между точками доступа, работающими в стандартах 802.11a, 802.11b и 802.11g обычно рассчитывается на линию прямой видимости, то в следующей главе рассмотрим, как влияет окружающая среда на полезный сигнал.</w:t>
      </w:r>
    </w:p>
    <w:p w:rsidR="0026587A" w:rsidRPr="00AE0179" w:rsidRDefault="0026587A" w:rsidP="0026587A">
      <w:pPr>
        <w:shd w:val="clear" w:color="auto" w:fill="FFFFFF"/>
        <w:spacing w:before="75" w:after="75" w:line="240" w:lineRule="auto"/>
        <w:outlineLvl w:val="2"/>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11.7. </w:t>
      </w:r>
      <w:r w:rsidRPr="00AE0179">
        <w:rPr>
          <w:rFonts w:ascii="Times New Roman" w:eastAsia="Times New Roman" w:hAnsi="Times New Roman" w:cs="Times New Roman"/>
          <w:b/>
          <w:bCs/>
          <w:color w:val="000000"/>
          <w:sz w:val="24"/>
          <w:szCs w:val="24"/>
          <w:lang w:eastAsia="ru-RU"/>
        </w:rPr>
        <w:t>Передача сигнала в пределах линии прямой видимости</w:t>
      </w:r>
      <w:r w:rsidRPr="00420DE6">
        <w:t xml:space="preserve"> </w:t>
      </w:r>
      <w:r w:rsidRPr="00420DE6">
        <w:rPr>
          <w:rFonts w:ascii="Times New Roman" w:eastAsia="Times New Roman" w:hAnsi="Times New Roman" w:cs="Times New Roman"/>
          <w:b/>
          <w:bCs/>
          <w:color w:val="000000"/>
          <w:sz w:val="24"/>
          <w:szCs w:val="24"/>
          <w:lang w:eastAsia="ru-RU"/>
        </w:rPr>
        <w:t>Затухание</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любой системы связи справедливо утверждение, что принимаемый сигнал отличается от переданного. Данный эффект является следствием различных искажений в процессе передачи. При передаче аналогового сигнала искажения приводят к его случайному изменению, что проявляется в ухудшении качества связи. Если же передаются цифровые данные, искажения приводят к появлению двоичных ошибок - двоичная </w:t>
      </w:r>
      <w:r w:rsidRPr="00AE0179">
        <w:rPr>
          <w:rFonts w:ascii="Times New Roman" w:eastAsia="Times New Roman" w:hAnsi="Times New Roman" w:cs="Times New Roman"/>
          <w:i/>
          <w:iCs/>
          <w:color w:val="000000"/>
          <w:sz w:val="24"/>
          <w:szCs w:val="24"/>
          <w:lang w:eastAsia="ru-RU"/>
        </w:rPr>
        <w:t>единица</w:t>
      </w:r>
      <w:r w:rsidRPr="00AE0179">
        <w:rPr>
          <w:rFonts w:ascii="Times New Roman" w:eastAsia="Times New Roman" w:hAnsi="Times New Roman" w:cs="Times New Roman"/>
          <w:color w:val="000000"/>
          <w:sz w:val="24"/>
          <w:szCs w:val="24"/>
          <w:lang w:eastAsia="ru-RU"/>
        </w:rPr>
        <w:t> может преобразоваться в нуль и наоборот. Рассмотрим различные типы искажений, а также их влияние на пропускную способность каналов связи в пределах </w:t>
      </w:r>
      <w:r w:rsidRPr="00AE0179">
        <w:rPr>
          <w:rFonts w:ascii="Times New Roman" w:eastAsia="Times New Roman" w:hAnsi="Times New Roman" w:cs="Times New Roman"/>
          <w:i/>
          <w:iCs/>
          <w:color w:val="000000"/>
          <w:sz w:val="24"/>
          <w:szCs w:val="24"/>
          <w:lang w:eastAsia="ru-RU"/>
        </w:rPr>
        <w:t>прямой</w:t>
      </w:r>
      <w:r w:rsidRPr="00AE0179">
        <w:rPr>
          <w:rFonts w:ascii="Times New Roman" w:eastAsia="Times New Roman" w:hAnsi="Times New Roman" w:cs="Times New Roman"/>
          <w:color w:val="000000"/>
          <w:sz w:val="24"/>
          <w:szCs w:val="24"/>
          <w:lang w:eastAsia="ru-RU"/>
        </w:rPr>
        <w:t> видимости. Наиболее важными являются следующие типы искажений:</w:t>
      </w:r>
    </w:p>
    <w:p w:rsidR="0026587A" w:rsidRPr="00AE0179" w:rsidRDefault="0026587A" w:rsidP="0026587A">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затухание или амплитудное искажение сигнала;</w:t>
      </w:r>
    </w:p>
    <w:p w:rsidR="0026587A" w:rsidRPr="00AE0179" w:rsidRDefault="0026587A" w:rsidP="0026587A">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потери в свободном пространстве;</w:t>
      </w:r>
    </w:p>
    <w:p w:rsidR="0026587A" w:rsidRPr="00AE0179" w:rsidRDefault="0026587A" w:rsidP="0026587A">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шум;</w:t>
      </w:r>
    </w:p>
    <w:p w:rsidR="0026587A" w:rsidRPr="00AE0179" w:rsidRDefault="0026587A" w:rsidP="0026587A">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атмосферное поглощение;</w:t>
      </w:r>
    </w:p>
    <w:p w:rsidR="0026587A" w:rsidRPr="00AE0179" w:rsidRDefault="0026587A" w:rsidP="0026587A">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sidRPr="00AE0179">
        <w:rPr>
          <w:rFonts w:ascii="Times New Roman" w:eastAsia="Times New Roman" w:hAnsi="Times New Roman" w:cs="Times New Roman"/>
          <w:b/>
          <w:bCs/>
          <w:color w:val="000000"/>
          <w:sz w:val="24"/>
          <w:szCs w:val="24"/>
          <w:lang w:eastAsia="ru-RU"/>
        </w:rPr>
        <w:t>Затухание</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передаче сигнала в любой среде его интенсивность уменьшается с расстоянием. Такое ослабление, или </w:t>
      </w:r>
      <w:r w:rsidRPr="00AE0179">
        <w:rPr>
          <w:rFonts w:ascii="Times New Roman" w:eastAsia="Times New Roman" w:hAnsi="Times New Roman" w:cs="Times New Roman"/>
          <w:i/>
          <w:iCs/>
          <w:color w:val="000000"/>
          <w:sz w:val="24"/>
          <w:szCs w:val="24"/>
          <w:lang w:eastAsia="ru-RU"/>
        </w:rPr>
        <w:t>затухание</w:t>
      </w:r>
      <w:r w:rsidRPr="00AE0179">
        <w:rPr>
          <w:rFonts w:ascii="Times New Roman" w:eastAsia="Times New Roman" w:hAnsi="Times New Roman" w:cs="Times New Roman"/>
          <w:color w:val="000000"/>
          <w:sz w:val="24"/>
          <w:szCs w:val="24"/>
          <w:lang w:eastAsia="ru-RU"/>
        </w:rPr>
        <w:t>, в общем случае логарифмически зависит от расстояния. Как правило, затухание можно выразить как постоянную потерю интенсивности (в децибелах) на единицу длины. При рассмотрении затухания важны три фактора.</w:t>
      </w:r>
    </w:p>
    <w:p w:rsidR="0026587A" w:rsidRPr="00AE0179" w:rsidRDefault="0026587A" w:rsidP="0026587A">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Полученный сигнал должен обладать мощностью, достаточной для его обнаружения и интерпретации приемником.</w:t>
      </w:r>
    </w:p>
    <w:p w:rsidR="0026587A" w:rsidRPr="00AE0179" w:rsidRDefault="0026587A" w:rsidP="0026587A">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Чтобы при получении отсутствовали ошибки, мощность сигнала должна поддерживаться на уровне, в достаточной мере превышающем шум.</w:t>
      </w:r>
    </w:p>
    <w:p w:rsidR="0026587A" w:rsidRPr="00AE0179" w:rsidRDefault="0026587A" w:rsidP="0026587A">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повышении частоты сигнала затухание возрастает, что приводит к искажению.</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Первые два фактора связаны с затуханием интенсивности сигнала и использованием усилителей или ретрансляторов. Для двухточечного канала связи мощность сигнала передатчика должна быть достаточной для четкого приема. В то же время интенсивность сигнала не должна быть слишком большой, так как в этом случае контуры передатчика или приемника могут оказаться перегруженными, что также приведет к искажению сигнала. Если расстояние между приемником и передатчиком превышает определенную постоянную, свыше которой затухание становится неприемлемо высоким, для усиления сигнала в заданных точках пространства располагаются ретрансляторы или усилители. Задача усиления сигнала значительно усложняется, если существует множество приемников, особенно если расстояние между ними и передающей станцией непостоянно.</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Третий фактор списка известен как амплитудное искажение. Вследствие того, что затухание является функцией частоты, полученный сигнал искажается по сравнению с переданным, что снижает четкость приема. Для устранения этой проблемы используются методы выравнивания искажения в определенной полосе частот. Одним из возможных подходов может быть использование устройств, усиливающих высокие частоты в большей мере, чем низкие.</w:t>
      </w:r>
    </w:p>
    <w:p w:rsidR="0026587A" w:rsidRPr="00AE0179" w:rsidRDefault="0026587A" w:rsidP="0026587A">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11.8. </w:t>
      </w:r>
      <w:r w:rsidRPr="00AE0179">
        <w:rPr>
          <w:rFonts w:ascii="Times New Roman" w:eastAsia="Times New Roman" w:hAnsi="Times New Roman" w:cs="Times New Roman"/>
          <w:b/>
          <w:bCs/>
          <w:color w:val="000000"/>
          <w:sz w:val="24"/>
          <w:szCs w:val="24"/>
          <w:lang w:eastAsia="ru-RU"/>
        </w:rPr>
        <w:t>Потери в свободном пространстве</w:t>
      </w:r>
      <w:r>
        <w:rPr>
          <w:rFonts w:ascii="Times New Roman" w:eastAsia="Times New Roman" w:hAnsi="Times New Roman" w:cs="Times New Roman"/>
          <w:b/>
          <w:bCs/>
          <w:color w:val="000000"/>
          <w:sz w:val="24"/>
          <w:szCs w:val="24"/>
          <w:lang w:eastAsia="ru-RU"/>
        </w:rPr>
        <w:t>.</w:t>
      </w:r>
      <w:r w:rsidRPr="00494334">
        <w:t xml:space="preserve"> </w:t>
      </w:r>
      <w:r w:rsidRPr="00494334">
        <w:rPr>
          <w:rFonts w:ascii="Times New Roman" w:eastAsia="Times New Roman" w:hAnsi="Times New Roman" w:cs="Times New Roman"/>
          <w:b/>
          <w:bCs/>
          <w:color w:val="000000"/>
          <w:sz w:val="24"/>
          <w:szCs w:val="24"/>
          <w:lang w:eastAsia="ru-RU"/>
        </w:rPr>
        <w:t>Шум</w:t>
      </w:r>
      <w:r>
        <w:rPr>
          <w:rFonts w:ascii="Times New Roman" w:eastAsia="Times New Roman" w:hAnsi="Times New Roman" w:cs="Times New Roman"/>
          <w:b/>
          <w:bCs/>
          <w:color w:val="000000"/>
          <w:sz w:val="24"/>
          <w:szCs w:val="24"/>
          <w:lang w:eastAsia="ru-RU"/>
        </w:rPr>
        <w:t xml:space="preserve">. </w:t>
      </w:r>
      <w:r w:rsidRPr="00494334">
        <w:rPr>
          <w:rFonts w:ascii="Times New Roman" w:eastAsia="Times New Roman" w:hAnsi="Times New Roman" w:cs="Times New Roman"/>
          <w:b/>
          <w:bCs/>
          <w:color w:val="000000"/>
          <w:sz w:val="24"/>
          <w:szCs w:val="24"/>
          <w:lang w:eastAsia="ru-RU"/>
        </w:rPr>
        <w:t>Атмосферное поглощение</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любого типа беспроводной связи передаваемый сигнал рассеивается по мере его распространения в пространстве. Следовательно, мощность сигнала, принимаемого антенной, будет уменьшаться по мере удаления от передающей антенны. Для спутниковой связи упомянутый эффект является основной причиной снижения интенсивности сигнала. Даже если предположить, что все прочие причины затухания и ослабления отсутствуют, переданный сигнал будет затухать по мере распространения в пространстве. Причина этого - распространение сигнала по все большей площади. Данный тип затухания называют </w:t>
      </w:r>
      <w:r w:rsidRPr="00AE0179">
        <w:rPr>
          <w:rFonts w:ascii="Times New Roman" w:eastAsia="Times New Roman" w:hAnsi="Times New Roman" w:cs="Times New Roman"/>
          <w:i/>
          <w:iCs/>
          <w:color w:val="000000"/>
          <w:sz w:val="24"/>
          <w:szCs w:val="24"/>
          <w:lang w:eastAsia="ru-RU"/>
        </w:rPr>
        <w:t>потерями в свободном пространстве</w:t>
      </w:r>
      <w:r w:rsidRPr="00AE0179">
        <w:rPr>
          <w:rFonts w:ascii="Times New Roman" w:eastAsia="Times New Roman" w:hAnsi="Times New Roman" w:cs="Times New Roman"/>
          <w:color w:val="000000"/>
          <w:sz w:val="24"/>
          <w:szCs w:val="24"/>
          <w:lang w:eastAsia="ru-RU"/>
        </w:rPr>
        <w:t> и вычисляют через отношение мощности излученного сигнала к мощности полученного сигнала. Для вычисления того же значения в децибелах следует взять десятичный логарифм от указанного отношения, после чего умножить полученный результат на 10.</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1462"/>
        <w:gridCol w:w="685"/>
      </w:tblGrid>
      <w:tr w:rsidR="0026587A" w:rsidRPr="00AE0179" w:rsidTr="00472020">
        <w:trPr>
          <w:tblCellSpacing w:w="15" w:type="dxa"/>
        </w:trPr>
        <w:tc>
          <w:tcPr>
            <w:tcW w:w="0" w:type="auto"/>
            <w:tcBorders>
              <w:top w:val="nil"/>
              <w:left w:val="nil"/>
              <w:bottom w:val="nil"/>
              <w:right w:val="nil"/>
            </w:tcBorders>
            <w:shd w:val="clear" w:color="auto" w:fill="FFFFFF"/>
            <w:vAlign w:val="center"/>
            <w:hideMark/>
          </w:tcPr>
          <w:p w:rsidR="0026587A" w:rsidRPr="00AE0179" w:rsidRDefault="0026587A" w:rsidP="00472020">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0D6A11DA" wp14:editId="393B86BA">
                  <wp:extent cx="900000" cy="360000"/>
                  <wp:effectExtent l="0" t="0" r="0" b="2540"/>
                  <wp:docPr id="20" name="Picture 20" descr="\frac{{P_t }}{{P_{} }} = \frac{{(4\pi )^2 (d)^2 }}{{G_r G_t \lambda ^2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frac{{P_t }}{{P_{} }} = \frac{{(4\pi )^2 (d)^2 }}{{G_r G_t \lambda ^2 }}"/>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00000" cy="360000"/>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vAlign w:val="center"/>
            <w:hideMark/>
          </w:tcPr>
          <w:p w:rsidR="0026587A" w:rsidRPr="00AE0179" w:rsidRDefault="0026587A" w:rsidP="00472020">
            <w:pPr>
              <w:spacing w:after="0" w:line="240" w:lineRule="auto"/>
              <w:jc w:val="right"/>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( 11.3)</w:t>
            </w:r>
          </w:p>
        </w:tc>
      </w:tr>
    </w:tbl>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где </w:t>
      </w:r>
      <w:r w:rsidRPr="00AE0179">
        <w:rPr>
          <w:rFonts w:ascii="Times New Roman" w:eastAsia="Times New Roman" w:hAnsi="Times New Roman" w:cs="Times New Roman"/>
          <w:color w:val="8B0000"/>
          <w:sz w:val="24"/>
          <w:szCs w:val="24"/>
          <w:lang w:eastAsia="ru-RU"/>
        </w:rPr>
        <w:t>P</w:t>
      </w:r>
      <w:r w:rsidRPr="00AE0179">
        <w:rPr>
          <w:rFonts w:ascii="Times New Roman" w:eastAsia="Times New Roman" w:hAnsi="Times New Roman" w:cs="Times New Roman"/>
          <w:color w:val="8B0000"/>
          <w:sz w:val="24"/>
          <w:szCs w:val="24"/>
          <w:vertAlign w:val="subscript"/>
          <w:lang w:eastAsia="ru-RU"/>
        </w:rPr>
        <w:t>t</w:t>
      </w:r>
      <w:r w:rsidRPr="00AE0179">
        <w:rPr>
          <w:rFonts w:ascii="Times New Roman" w:eastAsia="Times New Roman" w:hAnsi="Times New Roman" w:cs="Times New Roman"/>
          <w:color w:val="000000"/>
          <w:sz w:val="24"/>
          <w:szCs w:val="24"/>
          <w:lang w:eastAsia="ru-RU"/>
        </w:rPr>
        <w:t> - мощность сигнала передающей антенны; </w:t>
      </w:r>
      <w:r w:rsidRPr="00AE0179">
        <w:rPr>
          <w:rFonts w:ascii="Times New Roman" w:eastAsia="Times New Roman" w:hAnsi="Times New Roman" w:cs="Times New Roman"/>
          <w:color w:val="8B0000"/>
          <w:sz w:val="24"/>
          <w:szCs w:val="24"/>
          <w:lang w:eastAsia="ru-RU"/>
        </w:rPr>
        <w:t>P</w:t>
      </w:r>
      <w:r w:rsidRPr="00AE0179">
        <w:rPr>
          <w:rFonts w:ascii="Times New Roman" w:eastAsia="Times New Roman" w:hAnsi="Times New Roman" w:cs="Times New Roman"/>
          <w:color w:val="8B0000"/>
          <w:sz w:val="24"/>
          <w:szCs w:val="24"/>
          <w:vertAlign w:val="subscript"/>
          <w:lang w:eastAsia="ru-RU"/>
        </w:rPr>
        <w:t>r</w:t>
      </w:r>
      <w:r w:rsidRPr="00AE0179">
        <w:rPr>
          <w:rFonts w:ascii="Times New Roman" w:eastAsia="Times New Roman" w:hAnsi="Times New Roman" w:cs="Times New Roman"/>
          <w:color w:val="000000"/>
          <w:sz w:val="24"/>
          <w:szCs w:val="24"/>
          <w:lang w:eastAsia="ru-RU"/>
        </w:rPr>
        <w:t> - мощность сигнала, поступающего на антенну приемника; </w:t>
      </w:r>
      <w:r w:rsidRPr="00AE0179">
        <w:rPr>
          <w:rFonts w:ascii="Times New Roman" w:eastAsia="Times New Roman" w:hAnsi="Times New Roman" w:cs="Times New Roman"/>
          <w:noProof/>
          <w:color w:val="000000"/>
          <w:sz w:val="24"/>
          <w:szCs w:val="24"/>
          <w:lang w:eastAsia="ru-RU"/>
        </w:rPr>
        <w:drawing>
          <wp:inline distT="0" distB="0" distL="0" distR="0" wp14:anchorId="052C03C5" wp14:editId="0499536B">
            <wp:extent cx="190500" cy="180975"/>
            <wp:effectExtent l="0" t="0" r="0" b="9525"/>
            <wp:docPr id="21" name="Picture 21" descr="\lamb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lambda"/>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длина волны несущей; </w:t>
      </w:r>
      <w:r w:rsidRPr="00AE0179">
        <w:rPr>
          <w:rFonts w:ascii="Times New Roman" w:eastAsia="Times New Roman" w:hAnsi="Times New Roman" w:cs="Times New Roman"/>
          <w:color w:val="8B0000"/>
          <w:sz w:val="24"/>
          <w:szCs w:val="24"/>
          <w:lang w:eastAsia="ru-RU"/>
        </w:rPr>
        <w:t>d</w:t>
      </w:r>
      <w:r w:rsidRPr="00AE0179">
        <w:rPr>
          <w:rFonts w:ascii="Times New Roman" w:eastAsia="Times New Roman" w:hAnsi="Times New Roman" w:cs="Times New Roman"/>
          <w:color w:val="000000"/>
          <w:sz w:val="24"/>
          <w:szCs w:val="24"/>
          <w:lang w:eastAsia="ru-RU"/>
        </w:rPr>
        <w:t> - расстояние, пройденное сигналом между двумя антеннами; </w:t>
      </w:r>
      <w:r w:rsidRPr="00AE0179">
        <w:rPr>
          <w:rFonts w:ascii="Times New Roman" w:eastAsia="Times New Roman" w:hAnsi="Times New Roman" w:cs="Times New Roman"/>
          <w:color w:val="8B0000"/>
          <w:sz w:val="24"/>
          <w:szCs w:val="24"/>
          <w:lang w:eastAsia="ru-RU"/>
        </w:rPr>
        <w:t>G</w:t>
      </w:r>
      <w:r w:rsidRPr="00AE0179">
        <w:rPr>
          <w:rFonts w:ascii="Times New Roman" w:eastAsia="Times New Roman" w:hAnsi="Times New Roman" w:cs="Times New Roman"/>
          <w:color w:val="8B0000"/>
          <w:sz w:val="24"/>
          <w:szCs w:val="24"/>
          <w:vertAlign w:val="subscript"/>
          <w:lang w:eastAsia="ru-RU"/>
        </w:rPr>
        <w:t>t</w:t>
      </w:r>
      <w:r w:rsidRPr="00AE0179">
        <w:rPr>
          <w:rFonts w:ascii="Times New Roman" w:eastAsia="Times New Roman" w:hAnsi="Times New Roman" w:cs="Times New Roman"/>
          <w:color w:val="000000"/>
          <w:sz w:val="24"/>
          <w:szCs w:val="24"/>
          <w:lang w:eastAsia="ru-RU"/>
        </w:rPr>
        <w:t> - коэффициент усиления передающей антенны; </w:t>
      </w:r>
      <w:r w:rsidRPr="00AE0179">
        <w:rPr>
          <w:rFonts w:ascii="Times New Roman" w:eastAsia="Times New Roman" w:hAnsi="Times New Roman" w:cs="Times New Roman"/>
          <w:color w:val="8B0000"/>
          <w:sz w:val="24"/>
          <w:szCs w:val="24"/>
          <w:lang w:eastAsia="ru-RU"/>
        </w:rPr>
        <w:t>G</w:t>
      </w:r>
      <w:r w:rsidRPr="00AE0179">
        <w:rPr>
          <w:rFonts w:ascii="Times New Roman" w:eastAsia="Times New Roman" w:hAnsi="Times New Roman" w:cs="Times New Roman"/>
          <w:color w:val="8B0000"/>
          <w:sz w:val="24"/>
          <w:szCs w:val="24"/>
          <w:vertAlign w:val="subscript"/>
          <w:lang w:eastAsia="ru-RU"/>
        </w:rPr>
        <w:t>r</w:t>
      </w:r>
      <w:r w:rsidRPr="00AE0179">
        <w:rPr>
          <w:rFonts w:ascii="Times New Roman" w:eastAsia="Times New Roman" w:hAnsi="Times New Roman" w:cs="Times New Roman"/>
          <w:color w:val="000000"/>
          <w:sz w:val="24"/>
          <w:szCs w:val="24"/>
          <w:lang w:eastAsia="ru-RU"/>
        </w:rPr>
        <w:t> - коэффициент усиления антенны приемника.</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Следовательно, если длина волны несущей и их разнесение в пространстве остаются неизменными, увеличение коэффициентов усиления передающей и приемной антенн приводит к уменьшению потерь в свободном пространстве.</w:t>
      </w:r>
    </w:p>
    <w:p w:rsidR="0026587A" w:rsidRPr="00AE0179" w:rsidRDefault="0026587A" w:rsidP="0026587A">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11.8.1. </w:t>
      </w:r>
      <w:r w:rsidRPr="00AE0179">
        <w:rPr>
          <w:rFonts w:ascii="Times New Roman" w:eastAsia="Times New Roman" w:hAnsi="Times New Roman" w:cs="Times New Roman"/>
          <w:b/>
          <w:bCs/>
          <w:color w:val="000000"/>
          <w:sz w:val="24"/>
          <w:szCs w:val="24"/>
          <w:lang w:eastAsia="ru-RU"/>
        </w:rPr>
        <w:t>Шум</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любой передачи данных справедливо утверждение, что полученный сигнал состоит из переданного сигнала, модифицированного различными искажениями, которые вносятся самой системой передачи, а также из дополнительных нежелательных сигналов, взаимодействующих с исходной волной во время ее распространения от точки передачи к точке приема. Эти нежелательные сигналы принято называть </w:t>
      </w:r>
      <w:r w:rsidRPr="00AE0179">
        <w:rPr>
          <w:rFonts w:ascii="Times New Roman" w:eastAsia="Times New Roman" w:hAnsi="Times New Roman" w:cs="Times New Roman"/>
          <w:i/>
          <w:iCs/>
          <w:color w:val="000000"/>
          <w:sz w:val="24"/>
          <w:szCs w:val="24"/>
          <w:lang w:eastAsia="ru-RU"/>
        </w:rPr>
        <w:t>шумом</w:t>
      </w:r>
      <w:r w:rsidRPr="00AE0179">
        <w:rPr>
          <w:rFonts w:ascii="Times New Roman" w:eastAsia="Times New Roman" w:hAnsi="Times New Roman" w:cs="Times New Roman"/>
          <w:color w:val="000000"/>
          <w:sz w:val="24"/>
          <w:szCs w:val="24"/>
          <w:lang w:eastAsia="ru-RU"/>
        </w:rPr>
        <w:t>. Шум является основным фактором, ограничивающим производительность систем связи.</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Шумы можно разделить на четыре категории:</w:t>
      </w:r>
    </w:p>
    <w:p w:rsidR="0026587A" w:rsidRPr="00AE0179" w:rsidRDefault="0026587A" w:rsidP="0026587A">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тепловой шум;</w:t>
      </w:r>
    </w:p>
    <w:p w:rsidR="0026587A" w:rsidRPr="00AE0179" w:rsidRDefault="0026587A" w:rsidP="0026587A">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интермодуляционные шумы;</w:t>
      </w:r>
    </w:p>
    <w:p w:rsidR="0026587A" w:rsidRPr="00AE0179" w:rsidRDefault="0026587A" w:rsidP="0026587A">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перекрестные помехи;</w:t>
      </w:r>
    </w:p>
    <w:p w:rsidR="0026587A" w:rsidRPr="00AE0179" w:rsidRDefault="0026587A" w:rsidP="0026587A">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импульсные помехи.</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Тепловой шум</w:t>
      </w:r>
      <w:r w:rsidRPr="00AE0179">
        <w:rPr>
          <w:rFonts w:ascii="Times New Roman" w:eastAsia="Times New Roman" w:hAnsi="Times New Roman" w:cs="Times New Roman"/>
          <w:color w:val="000000"/>
          <w:sz w:val="24"/>
          <w:szCs w:val="24"/>
          <w:lang w:eastAsia="ru-RU"/>
        </w:rPr>
        <w:t> является результатом теплового движения электронов. Данный тип помех оказывает влияние на все электрические приборы, а также на среду передачи электромагнитных сигналов.</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Если сигналы разной частоты передаются в одной среде, может иметь место </w:t>
      </w:r>
      <w:r w:rsidRPr="00AE0179">
        <w:rPr>
          <w:rFonts w:ascii="Times New Roman" w:eastAsia="Times New Roman" w:hAnsi="Times New Roman" w:cs="Times New Roman"/>
          <w:i/>
          <w:iCs/>
          <w:color w:val="000000"/>
          <w:sz w:val="24"/>
          <w:szCs w:val="24"/>
          <w:lang w:eastAsia="ru-RU"/>
        </w:rPr>
        <w:t>интермодуляционный шум</w:t>
      </w:r>
      <w:r w:rsidRPr="00AE0179">
        <w:rPr>
          <w:rFonts w:ascii="Times New Roman" w:eastAsia="Times New Roman" w:hAnsi="Times New Roman" w:cs="Times New Roman"/>
          <w:color w:val="000000"/>
          <w:sz w:val="24"/>
          <w:szCs w:val="24"/>
          <w:lang w:eastAsia="ru-RU"/>
        </w:rPr>
        <w:t>. Интермодуляционным шумом являются помехи, возникающие на частотах, которые представляют собой сумму, разность или произведение частот двух исходных сигналов. Например, смешивание двух сигналов, передаваемых на частотах </w:t>
      </w:r>
      <w:r w:rsidRPr="00AE0179">
        <w:rPr>
          <w:rFonts w:ascii="Times New Roman" w:eastAsia="Times New Roman" w:hAnsi="Times New Roman" w:cs="Times New Roman"/>
          <w:color w:val="8B0000"/>
          <w:sz w:val="24"/>
          <w:szCs w:val="24"/>
          <w:lang w:eastAsia="ru-RU"/>
        </w:rPr>
        <w:t>f</w:t>
      </w:r>
      <w:r w:rsidRPr="00AE0179">
        <w:rPr>
          <w:rFonts w:ascii="Times New Roman" w:eastAsia="Times New Roman" w:hAnsi="Times New Roman" w:cs="Times New Roman"/>
          <w:color w:val="8B0000"/>
          <w:sz w:val="24"/>
          <w:szCs w:val="24"/>
          <w:vertAlign w:val="subscript"/>
          <w:lang w:eastAsia="ru-RU"/>
        </w:rPr>
        <w:t>1</w:t>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color w:val="8B0000"/>
          <w:sz w:val="24"/>
          <w:szCs w:val="24"/>
          <w:lang w:eastAsia="ru-RU"/>
        </w:rPr>
        <w:t>f</w:t>
      </w:r>
      <w:r w:rsidRPr="00AE0179">
        <w:rPr>
          <w:rFonts w:ascii="Times New Roman" w:eastAsia="Times New Roman" w:hAnsi="Times New Roman" w:cs="Times New Roman"/>
          <w:color w:val="8B0000"/>
          <w:sz w:val="24"/>
          <w:szCs w:val="24"/>
          <w:vertAlign w:val="subscript"/>
          <w:lang w:eastAsia="ru-RU"/>
        </w:rPr>
        <w:t>2</w:t>
      </w:r>
      <w:r w:rsidRPr="00AE0179">
        <w:rPr>
          <w:rFonts w:ascii="Times New Roman" w:eastAsia="Times New Roman" w:hAnsi="Times New Roman" w:cs="Times New Roman"/>
          <w:color w:val="000000"/>
          <w:sz w:val="24"/>
          <w:szCs w:val="24"/>
          <w:lang w:eastAsia="ru-RU"/>
        </w:rPr>
        <w:t> соответственно, может привести к передаче энергии на частоте </w:t>
      </w:r>
      <w:r w:rsidRPr="00AE0179">
        <w:rPr>
          <w:rFonts w:ascii="Times New Roman" w:eastAsia="Times New Roman" w:hAnsi="Times New Roman" w:cs="Times New Roman"/>
          <w:color w:val="8B0000"/>
          <w:sz w:val="24"/>
          <w:szCs w:val="24"/>
          <w:lang w:eastAsia="ru-RU"/>
        </w:rPr>
        <w:t>f</w:t>
      </w:r>
      <w:r w:rsidRPr="00AE0179">
        <w:rPr>
          <w:rFonts w:ascii="Times New Roman" w:eastAsia="Times New Roman" w:hAnsi="Times New Roman" w:cs="Times New Roman"/>
          <w:color w:val="8B0000"/>
          <w:sz w:val="24"/>
          <w:szCs w:val="24"/>
          <w:vertAlign w:val="subscript"/>
          <w:lang w:eastAsia="ru-RU"/>
        </w:rPr>
        <w:t>1</w:t>
      </w:r>
      <w:r w:rsidRPr="00AE0179">
        <w:rPr>
          <w:rFonts w:ascii="Times New Roman" w:eastAsia="Times New Roman" w:hAnsi="Times New Roman" w:cs="Times New Roman"/>
          <w:color w:val="8B0000"/>
          <w:sz w:val="24"/>
          <w:szCs w:val="24"/>
          <w:lang w:eastAsia="ru-RU"/>
        </w:rPr>
        <w:t> + f</w:t>
      </w:r>
      <w:r w:rsidRPr="00AE0179">
        <w:rPr>
          <w:rFonts w:ascii="Times New Roman" w:eastAsia="Times New Roman" w:hAnsi="Times New Roman" w:cs="Times New Roman"/>
          <w:color w:val="8B0000"/>
          <w:sz w:val="24"/>
          <w:szCs w:val="24"/>
          <w:vertAlign w:val="subscript"/>
          <w:lang w:eastAsia="ru-RU"/>
        </w:rPr>
        <w:t>2</w:t>
      </w:r>
      <w:r w:rsidRPr="00AE0179">
        <w:rPr>
          <w:rFonts w:ascii="Times New Roman" w:eastAsia="Times New Roman" w:hAnsi="Times New Roman" w:cs="Times New Roman"/>
          <w:color w:val="000000"/>
          <w:sz w:val="24"/>
          <w:szCs w:val="24"/>
          <w:lang w:eastAsia="ru-RU"/>
        </w:rPr>
        <w:t>. При этом данный паразитный сигнал может интерферировать с сигналом связи, передаваемым на частоте </w:t>
      </w:r>
      <w:r w:rsidRPr="00AE0179">
        <w:rPr>
          <w:rFonts w:ascii="Times New Roman" w:eastAsia="Times New Roman" w:hAnsi="Times New Roman" w:cs="Times New Roman"/>
          <w:color w:val="8B0000"/>
          <w:sz w:val="24"/>
          <w:szCs w:val="24"/>
          <w:lang w:eastAsia="ru-RU"/>
        </w:rPr>
        <w:t>f</w:t>
      </w:r>
      <w:r w:rsidRPr="00AE0179">
        <w:rPr>
          <w:rFonts w:ascii="Times New Roman" w:eastAsia="Times New Roman" w:hAnsi="Times New Roman" w:cs="Times New Roman"/>
          <w:color w:val="8B0000"/>
          <w:sz w:val="24"/>
          <w:szCs w:val="24"/>
          <w:vertAlign w:val="subscript"/>
          <w:lang w:eastAsia="ru-RU"/>
        </w:rPr>
        <w:t>1</w:t>
      </w:r>
      <w:r w:rsidRPr="00AE0179">
        <w:rPr>
          <w:rFonts w:ascii="Times New Roman" w:eastAsia="Times New Roman" w:hAnsi="Times New Roman" w:cs="Times New Roman"/>
          <w:color w:val="8B0000"/>
          <w:sz w:val="24"/>
          <w:szCs w:val="24"/>
          <w:lang w:eastAsia="ru-RU"/>
        </w:rPr>
        <w:t> + f</w:t>
      </w:r>
      <w:r w:rsidRPr="00AE0179">
        <w:rPr>
          <w:rFonts w:ascii="Times New Roman" w:eastAsia="Times New Roman" w:hAnsi="Times New Roman" w:cs="Times New Roman"/>
          <w:color w:val="8B0000"/>
          <w:sz w:val="24"/>
          <w:szCs w:val="24"/>
          <w:vertAlign w:val="subscript"/>
          <w:lang w:eastAsia="ru-RU"/>
        </w:rPr>
        <w:t>2</w:t>
      </w:r>
      <w:r w:rsidRPr="00AE0179">
        <w:rPr>
          <w:rFonts w:ascii="Times New Roman" w:eastAsia="Times New Roman" w:hAnsi="Times New Roman" w:cs="Times New Roman"/>
          <w:color w:val="000000"/>
          <w:sz w:val="24"/>
          <w:szCs w:val="24"/>
          <w:lang w:eastAsia="ru-RU"/>
        </w:rPr>
        <w:t>.</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 </w:t>
      </w:r>
      <w:r w:rsidRPr="00AE0179">
        <w:rPr>
          <w:rFonts w:ascii="Times New Roman" w:eastAsia="Times New Roman" w:hAnsi="Times New Roman" w:cs="Times New Roman"/>
          <w:i/>
          <w:iCs/>
          <w:color w:val="000000"/>
          <w:sz w:val="24"/>
          <w:szCs w:val="24"/>
          <w:lang w:eastAsia="ru-RU"/>
        </w:rPr>
        <w:t>перекрестными помехами</w:t>
      </w:r>
      <w:r w:rsidRPr="00AE0179">
        <w:rPr>
          <w:rFonts w:ascii="Times New Roman" w:eastAsia="Times New Roman" w:hAnsi="Times New Roman" w:cs="Times New Roman"/>
          <w:color w:val="000000"/>
          <w:sz w:val="24"/>
          <w:szCs w:val="24"/>
          <w:lang w:eastAsia="ru-RU"/>
        </w:rPr>
        <w:t> сталкивался каждый, кто во время использования телефона переменно слышал разговор посторонних людей. Данный тип помех возникает вследствие нежелательного объединения трактов передачи сигналов. Такое объединение может быть вызвано сцеплением близко расположенных витых пар, по которым передаются множественные сигналы. Перекрестные помехи могут возникать во время приема посторонних сигналов антеннами. Несмотря на то, что для указанного типа связи используют высокоточные направленные антенны, потерь мощности сигнала во время распространения избежать все же невозможно. Как правило, мощность перекрестных помех равна по порядку (или ниже) мощности теплового шума. Все указанные выше типы помех являются предсказуемыми и характеризуются относительно постоянным уровнем мощности. Таким образом, вполне возможно спроектировать систему передачи сигнала, которая была бы устойчивой к указанным помехам.</w:t>
      </w:r>
    </w:p>
    <w:p w:rsidR="0026587A" w:rsidRPr="00AE0179"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Однако кроме вышеперечисленных типов помех существуют так называемые </w:t>
      </w:r>
      <w:r w:rsidRPr="00AE0179">
        <w:rPr>
          <w:rFonts w:ascii="Times New Roman" w:eastAsia="Times New Roman" w:hAnsi="Times New Roman" w:cs="Times New Roman"/>
          <w:i/>
          <w:iCs/>
          <w:color w:val="000000"/>
          <w:sz w:val="24"/>
          <w:szCs w:val="24"/>
          <w:lang w:eastAsia="ru-RU"/>
        </w:rPr>
        <w:t>импульсные помехи</w:t>
      </w:r>
      <w:r w:rsidRPr="00AE0179">
        <w:rPr>
          <w:rFonts w:ascii="Times New Roman" w:eastAsia="Times New Roman" w:hAnsi="Times New Roman" w:cs="Times New Roman"/>
          <w:color w:val="000000"/>
          <w:sz w:val="24"/>
          <w:szCs w:val="24"/>
          <w:lang w:eastAsia="ru-RU"/>
        </w:rPr>
        <w:t>, которые по своей природе являются прерывистыми и состоят из нерегулярных импульсов или кратковременных шумовых пакетов с относительно высокой амплитудой. Причин возникновения импульсных помех может быть множество, в том числе внешние электромагнитные воздействия (например, молнии) или дефекты (поломки) самой системы связи.</w:t>
      </w:r>
    </w:p>
    <w:p w:rsidR="0026587A" w:rsidRPr="00AE0179" w:rsidRDefault="0026587A" w:rsidP="0026587A">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11.8.2.  </w:t>
      </w:r>
      <w:r w:rsidRPr="00AE0179">
        <w:rPr>
          <w:rFonts w:ascii="Times New Roman" w:eastAsia="Times New Roman" w:hAnsi="Times New Roman" w:cs="Times New Roman"/>
          <w:b/>
          <w:bCs/>
          <w:color w:val="000000"/>
          <w:sz w:val="24"/>
          <w:szCs w:val="24"/>
          <w:lang w:eastAsia="ru-RU"/>
        </w:rPr>
        <w:t>Атмосферное поглощение</w:t>
      </w:r>
    </w:p>
    <w:p w:rsidR="0026587A" w:rsidRDefault="0026587A" w:rsidP="0026587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Причиной дополнительных потерь мощности сигнала между передающей и принимающей антеннами является атмосферное поглощение, при этом основной вклад в ослабление сигнала вносят водные пары и кислород. Дождь и туман (капли воды, находящиеся во взвешенном состоянии в воздухе) приводят к рассеиванию радиоволн и в конечном счете к ослаблению сигнала. Указанные факторы могут быть основной причиной потерь мощности сигнала. Следовательно, в областях, для которых характерно значительное выпадение осадков, необходимо либо сокращать расстояние между приемником и передатчиком, либо использовать для связи более низкие частоты.</w:t>
      </w:r>
    </w:p>
    <w:p w:rsidR="00007597" w:rsidRDefault="0026587A">
      <w:bookmarkStart w:id="4" w:name="_GoBack"/>
      <w:bookmarkEnd w:id="4"/>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976F28"/>
    <w:multiLevelType w:val="multilevel"/>
    <w:tmpl w:val="3A065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0277077"/>
    <w:multiLevelType w:val="multilevel"/>
    <w:tmpl w:val="85DA9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3E62826"/>
    <w:multiLevelType w:val="multilevel"/>
    <w:tmpl w:val="0B18E9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736"/>
    <w:rsid w:val="001C1736"/>
    <w:rsid w:val="0026587A"/>
    <w:rsid w:val="00315C2D"/>
    <w:rsid w:val="00C22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58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6587A"/>
    <w:pPr>
      <w:spacing w:after="0" w:line="240" w:lineRule="auto"/>
    </w:pPr>
  </w:style>
  <w:style w:type="paragraph" w:styleId="BalloonText">
    <w:name w:val="Balloon Text"/>
    <w:basedOn w:val="Normal"/>
    <w:link w:val="BalloonTextChar"/>
    <w:uiPriority w:val="99"/>
    <w:semiHidden/>
    <w:unhideWhenUsed/>
    <w:rsid w:val="002658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587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58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6587A"/>
    <w:pPr>
      <w:spacing w:after="0" w:line="240" w:lineRule="auto"/>
    </w:pPr>
  </w:style>
  <w:style w:type="paragraph" w:styleId="BalloonText">
    <w:name w:val="Balloon Text"/>
    <w:basedOn w:val="Normal"/>
    <w:link w:val="BalloonTextChar"/>
    <w:uiPriority w:val="99"/>
    <w:semiHidden/>
    <w:unhideWhenUsed/>
    <w:rsid w:val="002658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587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image" Target="media/image17.png"/><Relationship Id="rId3" Type="http://schemas.microsoft.com/office/2007/relationships/stylesWithEffects" Target="stylesWithEffects.xml"/><Relationship Id="rId21" Type="http://schemas.openxmlformats.org/officeDocument/2006/relationships/image" Target="media/image12.png"/><Relationship Id="rId34" Type="http://schemas.openxmlformats.org/officeDocument/2006/relationships/theme" Target="theme/theme1.xml"/><Relationship Id="rId7" Type="http://schemas.openxmlformats.org/officeDocument/2006/relationships/hyperlink" Target="https://www.intuit.ru/studies/courses/1004/202/lecture/5256?page=1" TargetMode="Externa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18.jpeg"/><Relationship Id="rId1" Type="http://schemas.openxmlformats.org/officeDocument/2006/relationships/numbering" Target="numbering.xml"/><Relationship Id="rId6" Type="http://schemas.openxmlformats.org/officeDocument/2006/relationships/hyperlink" Target="https://www.intuit.ru/studies/courses/1004/202/lecture/5256?page=1" TargetMode="Externa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1.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hyperlink" Target="https://www.intuit.ru/studies/courses/1004/202/lecture/5256?page=3" TargetMode="External"/><Relationship Id="rId10" Type="http://schemas.openxmlformats.org/officeDocument/2006/relationships/hyperlink" Target="https://www.intuit.ru/studies/courses/1004/202/lecture/5256?page=1" TargetMode="External"/><Relationship Id="rId19" Type="http://schemas.openxmlformats.org/officeDocument/2006/relationships/image" Target="media/image10.png"/><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hyperlink" Target="https://www.intuit.ru/studies/courses/1004/202/lecture/5256?page=1"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hyperlink" Target="https://www.intuit.ru/studies/courses/1004/202/lecture/5256?page=3" TargetMode="External"/><Relationship Id="rId30" Type="http://schemas.openxmlformats.org/officeDocument/2006/relationships/image" Target="media/image1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2676</Words>
  <Characters>15259</Characters>
  <Application>Microsoft Office Word</Application>
  <DocSecurity>0</DocSecurity>
  <Lines>127</Lines>
  <Paragraphs>35</Paragraphs>
  <ScaleCrop>false</ScaleCrop>
  <Company/>
  <LinksUpToDate>false</LinksUpToDate>
  <CharactersWithSpaces>17900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2020-09-14T16:08:00Z</dcterms:created>
  <dcterms:modified xsi:type="dcterms:W3CDTF">2020-09-14T16:09:00Z</dcterms:modified>
</cp:coreProperties>
</file>